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1D872E" Type="http://schemas.openxmlformats.org/officeDocument/2006/relationships/officeDocument" Target="/word/document.xml" /><Relationship Id="coreR3F1D872E" Type="http://schemas.openxmlformats.org/package/2006/relationships/metadata/core-properties" Target="/docProps/core.xml" /><Relationship Id="customR3F1D87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a technického dozoru (kód: 36-175-H)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údržby a technického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Nanášení omítek a finální povrchové úpravy stavebních ploch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Nanášení malířských nátěrů štětkou, štětcem a válečkem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a opravy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koordinace outsourcovaných servisních zásahů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revizí, servisních zásahů a oprav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údržby a technického dozoru, 17.4.2026 4:12:28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Nanášení omítek a finální povrchové úpravy stavebních ploch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oprav zdí a omítek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používané stroje a nástroje pro zednické práce a povrchové úpravy stavebních ploch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používaný materiál pro provádění zednických, omítacích a štukatérských prací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vnitřní omítku, připravit povrch před nanášením malířských nátěrů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Nanášení malířských nátěrů štětkou, štětcem a válečkem</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způsoby nanášení nátěrových hmot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pracovní postupy, nářadí a zařízení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Popsat druhy používaných nátěrových hmot s ohledem na natírané prostředí a jejich přípravu pro nanášení štětcem a válečkem a stříkáním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způsoby kontroly nátěrů a kontrolované parametry</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Nanášet nátěrovou hmotu podle zadání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Připravit nátěrovou hmotu k použití</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Zkontrolovat kvalitu povrchu po aplikaci nátěrové hmoty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 a 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Provádění a opravy nátěrů na kov, dřevo a jiné podklady</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a) Popsat způsoby provádění a oprav nátěrů</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nářadí, pracovní pomůcky a zařízení pro provádění nátěrů</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způsoby kontroly nátěrů a kontrolované parametry</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Provést nátěr podle zadání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e) Opravit nátěr podle zadání</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f) Kontrolovat kvalitu provedených prací</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17.4.2026 4:12:28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a koordinace outsourcovaných servisních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 inventární karty majetku, jestli je předmět v záruční lhůtě; rozhodnout o záruční/pozáruční opravě poruchy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případě záruční opravy zjistit dodavatele z inventární karty majetku; u dodavatele ověřit možnost provedení servisního zásahu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 případě pozáruční opravy zjistit vhodného dodavatele servisního zásahu vzhledem k nákladům, předchozím zkušenostem, referencím a dostupnosti; u nejvhodnějšího dodavatele ověřit možnost servisního zásahu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Zapsat servisní zásah do evidence servisních zásahů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evidence revizí, servisních zásahů a oprav</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Specifikovat předepsané revize a servisní zásahy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Založit v tabulkovém procesoru evidenci revizí a servisních zásahů</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zápis do servisní knihy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údržby a technického dozoru, 17.4.2026 4:12:28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"https://www.nsp.cz/jednotka-prace/pracovnik-udrzby-a-techni"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https://www.nsp.cz/jednotka-prace/pracovnik-udrzby-a-techni#zdravotni-zpusobilost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Zkouška probíhá následujícím způsobem: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1.</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úspěšnému nánosu omítky (tj. příprava podkladu - odstranění přesahujícího zdiva a očištění zdiva od nečistot, namíchání omítkové směsi, nanesení omítky, příprava štukovací směsi, štukování, kontrola rovnosti). Uchazeč u zkoušky omítne a naštukuje 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Provádění a opravy nátěrů na kov, dřevo a jiné podklady:</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níže specifikovaném pracovišti provede uchazeč veškeré úkony vedoucí k novému nátěru dřevěného předmětu (např. výplně zábradlí) a úkony vedoucí k opravě nátěru kovového předmětu (např. konstrukce zábradlí) o rozměru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Den 2.</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Nanášení malířských nátěrů štětkou, štětcem a válečkem:</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veškeré teoretické znalosti v rámci kompetence. Na stejném pracovišti, jako v případě zkoušení kompetence (</w:t>
      </w:r>
      <w:r>
        <w:rPr>
          <w:rFonts w:ascii="Arial" w:cs="Arial" w:hAnsi="Arial" w:eastAsia="Arial"/>
          <w:b w:val="0"/>
          <w:i w:val="1"/>
          <w:caps w:val="0"/>
          <w:strike w:val="0"/>
          <w:noProof w:val="0"/>
          <w:vanish w:val="0"/>
          <w:color w:val="auto"/>
          <w:sz w:val="20"/>
          <w:u w:val="none"/>
          <w:shd w:val="clear" w:color="auto" w:fill="auto"/>
          <w:vertAlign w:val="baseline"/>
          <w:lang/>
        </w:rPr>
        <w:t>Nanášení omítek a finální povrchové úpravy stavebních ploch)</w:t>
      </w:r>
      <w:r>
        <w:rPr>
          <w:rFonts w:ascii="Arial" w:cs="Arial" w:hAnsi="Arial" w:eastAsia="Arial"/>
          <w:b w:val="0"/>
          <w:i w:val="0"/>
          <w:caps w:val="0"/>
          <w:strike w:val="0"/>
          <w:noProof w:val="0"/>
          <w:vanish w:val="0"/>
          <w:color w:val="auto"/>
          <w:sz w:val="20"/>
          <w:u w:val="none"/>
          <w:shd w:val="clear" w:color="auto" w:fill="auto"/>
          <w:vertAlign w:val="baseline"/>
          <w:lang/>
        </w:rPr>
        <w:t>, provede uchazeč veškeré úkony vedoucí k úspěšnému nátěru omítnuté části (tj. namíchání barvy, příprava podkladu - odstranění nečistot a nanesení penetrace, nanesení nátěru). Uchazeč při zkoušce připraví a nanese nátěrovou hmotu na omítnuté a naštukované části zdi o rozměru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evidence revizí, servisních zásahů a oprav:</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ověří znalost metrik servisních zásahů: datum zadání, stav (hotovo, nezahájeno, probíhá), datum a čas zahájení prací, datum a čas ukončení prací, popis prováděné práce, použitý materiál, náklady na materiál, počet hodin strávených úkolem, vykonavatel (interní/externí), cena za úkon (v případě externího vykonavatele). Na PC vytvoří tabulku, obsahující výše zmíněné metriky. Provede zkušební zápisy pro všechny provedené praktické zkoušky (běžné nahazování, omítání a štukování stavebních ploch; provádění malířských nátěrů; provádění laků a nátěrů na kov a dřevo)</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7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Zajištění a koordinace outsourcovaných servisních zásahů:</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předá uchazeči inventární kartu majetku (typického pro maloobchodní provoz, např. podlahový mycí stroj) a popis závady (lze použít i imaginární). Úkolem uchazeče je zjistit, zda je možné žádat o záruční servis, nebo je nutné využít pozáručního servisu. V případě záručního servisu zjistí časové možnosti dodavatele a zapíše do evidence servisních zásahů a oprav. V případě pozáručního servisu zjistí na internetu nejvhodnější servisní společnost (tj. s nejlepšími referencemi, nejkratší vzdáleností a nejnižšími náklady na opravu), zjistí časové možnosti dodavatele a zapíše do evidence servisních zásahů a oprav.</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 1. a 2. od sebe dělí minimálně 10 dní a to z technologických důvodů (tuhnutí omítkové směsi před následným nátěrem).</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nutno sledovat samostatnost rozhodování a schopnost zvolit nejvhonější řešení vzhledem k řešenému úkonu. Při provádění praktických zkoušek je potřeba klást důraz na bezpečné provádění všech úkonů.</w:t>
      </w:r>
    </w:p>
    <w:p>
      <w:pPr>
        <w:pStyle w:val="P21"/>
        <w:framePr w:w="7654" w:h="331" w:hRule="exact" w:wrap="none" w:vAnchor="page" w:hAnchor="margin" w:x="28" w:y="15940"/>
        <w:rPr>
          <w:rStyle w:val="C16"/>
          <w:rtl w:val="0"/>
        </w:rPr>
      </w:pPr>
      <w:r>
        <w:rPr>
          <w:rStyle w:val="C16"/>
          <w:rtl w:val="0"/>
        </w:rPr>
        <w:t>Pracovník/pracovnice údržby a technického dozoru, 17.4.2026 4:12:28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43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alepsoň jednu z následujících variant:</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zedník (36-67-H/01) nebo malíř a lakýrník (39-41-H/01) a praxí v oboru údržby a technického dozoru minimálně pět let. </w:t>
      </w:r>
    </w:p>
    <w:p>
      <w:pPr>
        <w:keepNext w:val="0"/>
        <w:keepLines w:val="1"/>
        <w:framePr w:w="10766" w:h="3835"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technickém oboru a alespoň 5 let odborné praxe v oblasti údržby a technického dozoru.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údržby a technického dozoru, 17.4.2026 4:12:28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 včetně příslušného vybavení: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umožňující práci v tabulkovém procesoru a internetovém prohlížeči - kompetence Zajištění a koordinace outsourcovaných servisních zásahů a Vedení evidence revizí, servisních zásahů a oprav</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zednických, omítkářských prací a nanášení malířských nátěrů - kompetence Nanášení omítek a finální povrchové úpravy stavebních ploch a Nanášení malířských nátěrů štětkou, štětcem a válečkem.</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kusy neomítnuté zdi o rozměrech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přípravu a provádění laků a nátěrů na kov a dřevo - kompetence Provádění a opravy nátěrů na kov, dřevo a jiné podklady. Mělo by jít o předmět skládající se ze dřeva a kovu (např. železné zábradlí s dřevěnou výplní)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•Požadované vybavení: </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 špachtle, stavební plastové vědro 16 litrů nebo větší, míchadlo stavebních směsí nebo vrtačka s nástrojem pro míchání stavebních směsí, hladítko, stěrka, stahovací lišta nebo deska, vodní váha</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váleček, štětce alespoň tří různých velikostí, štětka, maskovací páska, malířský kbelík, mřížka pro váleček</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•ocelový kartáč, pilník, smirkový papír minimálně tří různých drsností, štětce minimálně dvou velikostí</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•inventární karta majetku, obsahující informaci o výrobci, typu, dadavateli, datum nákupu a délku záruky</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BOZP</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•Požadovaný materiál:</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•voda, omítková směs, štukovací směs</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•tekutá malba - nátěrová barva, penetrace</w:t>
      </w:r>
    </w:p>
    <w:p>
      <w:pPr>
        <w:keepNext w:val="0"/>
        <w:keepLines w:val="1"/>
        <w:framePr w:w="10766" w:h="731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•barva na kov, barva na dřevo, ředidlo</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36"/>
        <w:rPr>
          <w:rStyle w:val="C3"/>
          <w:rtl w:val="0"/>
        </w:rPr>
      </w:pPr>
    </w:p>
    <w:p>
      <w:pPr>
        <w:pStyle w:val="P35"/>
        <w:framePr w:w="10710" w:h="340" w:hRule="exact" w:wrap="none" w:vAnchor="page" w:hAnchor="margin" w:x="28" w:y="10036"/>
        <w:rPr>
          <w:rStyle w:val="C25"/>
          <w:rtl w:val="0"/>
        </w:rPr>
      </w:pPr>
      <w:r>
        <w:rPr>
          <w:rStyle w:val="C25"/>
          <w:rtl w:val="0"/>
        </w:rPr>
        <w:t>Doba přípravy na zkoušku</w:t>
      </w:r>
    </w:p>
    <w:p>
      <w:pPr>
        <w:keepNext w:val="0"/>
        <w:keepLines w:val="0"/>
        <w:framePr w:w="10766" w:h="806" w:hRule="exact" w:wrap="none" w:vAnchor="page" w:hAnchor="margin" w:x="0" w:y="10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Pracovník/pracovnice údržby a technického dozoru, 17.4.2026 4:12:28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Pracovník/pracovnice údržby a technického dozoru, 17.4.2026 4:12:28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3D50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2D46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01C07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2942AA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E59BCC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24A459D"/>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21E4672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