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C61342E" Type="http://schemas.openxmlformats.org/officeDocument/2006/relationships/officeDocument" Target="/word/document.xml" /><Relationship Id="coreR3C61342E" Type="http://schemas.openxmlformats.org/package/2006/relationships/metadata/core-properties" Target="/docProps/core.xml" /><Relationship Id="customR3C61342E"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údržby a technického dozoru (kód: 36-175-H)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Stavebnictví, geodézie a kartografie (kód: 36)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Pracovník údržby a technického dozoru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Nanášení omítek a finální povrchové úpravy stavebních ploch</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Nanášení malířských nátěrů štětkou, štětcem a válečkem</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Provádění a opravy nátěrů na kov, dřevo a jiné podklady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Zajištění a koordinace outsourcovaných servisních zásahů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Vedení evidence revizí, servisních zásahů a oprav</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7"/>
        <w:framePr w:w="8788" w:h="340" w:hRule="exact" w:wrap="none" w:vAnchor="page" w:hAnchor="margin" w:x="28" w:y="7727"/>
        <w:rPr>
          <w:rStyle w:val="C8"/>
          <w:rtl w:val="0"/>
        </w:rPr>
      </w:pPr>
      <w:r>
        <w:rPr>
          <w:rStyle w:val="C8"/>
          <w:rtl w:val="0"/>
        </w:rPr>
        <w:t>Platnost standardu</w:t>
      </w:r>
    </w:p>
    <w:p>
      <w:pPr>
        <w:pStyle w:val="P20"/>
        <w:framePr w:w="4283" w:h="248" w:hRule="exact" w:wrap="none" w:vAnchor="page" w:hAnchor="margin" w:x="28" w:y="8068"/>
        <w:rPr>
          <w:rStyle w:val="C15"/>
          <w:rtl w:val="0"/>
        </w:rPr>
      </w:pPr>
      <w:r>
        <w:rPr>
          <w:rStyle w:val="C15"/>
          <w:rtl w:val="0"/>
        </w:rPr>
        <w:t>Standard je platný od: 21.10.2022 do: 29.08.2023</w:t>
      </w:r>
    </w:p>
    <w:p>
      <w:pPr>
        <w:pStyle w:val="P21"/>
        <w:framePr w:w="7654" w:h="331" w:hRule="exact" w:wrap="none" w:vAnchor="page" w:hAnchor="margin" w:x="28" w:y="15940"/>
        <w:rPr>
          <w:rStyle w:val="C16"/>
          <w:rtl w:val="0"/>
        </w:rPr>
      </w:pPr>
      <w:r>
        <w:rPr>
          <w:rStyle w:val="C16"/>
          <w:rtl w:val="0"/>
        </w:rPr>
        <w:t>Pracovník/pracovnice údržby a technického dozoru, 31.7.2026 13:17:22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Nanášení omítek a finální povrchové úpravy stavebních ploch</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Popsat postup oprav zdí a omítek</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607" w:hRule="exact" w:wrap="none" w:vAnchor="page" w:hAnchor="margin" w:x="45" w:y="3904"/>
        <w:rPr>
          <w:rStyle w:val="C3"/>
          <w:rtl w:val="0"/>
        </w:rPr>
      </w:pPr>
    </w:p>
    <w:p>
      <w:pPr>
        <w:pStyle w:val="P17"/>
        <w:framePr w:w="6658" w:h="480" w:hRule="exact" w:wrap="none" w:vAnchor="page" w:hAnchor="margin" w:x="71" w:y="3960"/>
        <w:rPr>
          <w:rStyle w:val="C13"/>
          <w:rtl w:val="0"/>
        </w:rPr>
      </w:pPr>
      <w:r>
        <w:rPr>
          <w:rStyle w:val="C13"/>
          <w:rtl w:val="0"/>
        </w:rPr>
        <w:t>b) Vyjmenovat používané stroje a nástroje pro zednické práce a povrchové úpravy stavebních ploch</w:t>
      </w:r>
    </w:p>
    <w:p>
      <w:pPr>
        <w:pStyle w:val="P30"/>
        <w:framePr w:w="3921" w:h="607" w:hRule="exact" w:wrap="none" w:vAnchor="page" w:hAnchor="margin" w:x="6800" w:y="3904"/>
        <w:rPr>
          <w:rStyle w:val="C3"/>
          <w:rtl w:val="0"/>
        </w:rPr>
      </w:pPr>
    </w:p>
    <w:p>
      <w:pPr>
        <w:pStyle w:val="P31"/>
        <w:framePr w:w="3839" w:h="480" w:hRule="exact" w:wrap="none" w:vAnchor="page" w:hAnchor="margin" w:x="6856" w:y="3960"/>
        <w:rPr>
          <w:rStyle w:val="C22"/>
          <w:rtl w:val="0"/>
        </w:rPr>
      </w:pPr>
      <w:r>
        <w:rPr>
          <w:rStyle w:val="C22"/>
          <w:rtl w:val="0"/>
        </w:rPr>
        <w:t>Ústní ověření</w:t>
      </w:r>
    </w:p>
    <w:p>
      <w:pPr>
        <w:pStyle w:val="P12"/>
        <w:framePr w:w="6710" w:h="607" w:hRule="exact" w:wrap="none" w:vAnchor="page" w:hAnchor="margin" w:x="45" w:y="4510"/>
        <w:rPr>
          <w:rStyle w:val="C3"/>
          <w:rtl w:val="0"/>
        </w:rPr>
      </w:pPr>
    </w:p>
    <w:p>
      <w:pPr>
        <w:pStyle w:val="P13"/>
        <w:framePr w:w="6658" w:h="480" w:hRule="exact" w:wrap="none" w:vAnchor="page" w:hAnchor="margin" w:x="71" w:y="4566"/>
        <w:rPr>
          <w:rStyle w:val="C11"/>
          <w:rtl w:val="0"/>
        </w:rPr>
      </w:pPr>
      <w:r>
        <w:rPr>
          <w:rStyle w:val="C11"/>
          <w:rtl w:val="0"/>
        </w:rPr>
        <w:t>c) Vyjmenovat používaný materiál pro provádění zednických, omítacích a štukatérských prací</w:t>
      </w:r>
    </w:p>
    <w:p>
      <w:pPr>
        <w:pStyle w:val="P28"/>
        <w:framePr w:w="3921" w:h="607" w:hRule="exact" w:wrap="none" w:vAnchor="page" w:hAnchor="margin" w:x="6800" w:y="4510"/>
        <w:rPr>
          <w:rStyle w:val="C3"/>
          <w:rtl w:val="0"/>
        </w:rPr>
      </w:pPr>
    </w:p>
    <w:p>
      <w:pPr>
        <w:pStyle w:val="P29"/>
        <w:framePr w:w="3839" w:h="480" w:hRule="exact" w:wrap="none" w:vAnchor="page" w:hAnchor="margin" w:x="6856" w:y="4566"/>
        <w:rPr>
          <w:rStyle w:val="C21"/>
          <w:rtl w:val="0"/>
        </w:rPr>
      </w:pPr>
      <w:r>
        <w:rPr>
          <w:rStyle w:val="C21"/>
          <w:rtl w:val="0"/>
        </w:rPr>
        <w:t>Ústní ověření</w:t>
      </w:r>
    </w:p>
    <w:p>
      <w:pPr>
        <w:pStyle w:val="P16"/>
        <w:framePr w:w="6710" w:h="376" w:hRule="exact" w:wrap="none" w:vAnchor="page" w:hAnchor="margin" w:x="45" w:y="5117"/>
        <w:rPr>
          <w:rStyle w:val="C3"/>
          <w:rtl w:val="0"/>
        </w:rPr>
      </w:pPr>
    </w:p>
    <w:p>
      <w:pPr>
        <w:pStyle w:val="P17"/>
        <w:framePr w:w="6658" w:h="249" w:hRule="exact" w:wrap="none" w:vAnchor="page" w:hAnchor="margin" w:x="71" w:y="5173"/>
        <w:rPr>
          <w:rStyle w:val="C13"/>
          <w:rtl w:val="0"/>
        </w:rPr>
      </w:pPr>
      <w:r>
        <w:rPr>
          <w:rStyle w:val="C13"/>
          <w:rtl w:val="0"/>
        </w:rPr>
        <w:t>d) Provést vnitřní omítku, připravit povrch před nanášením malířských nátěrů</w:t>
      </w:r>
    </w:p>
    <w:p>
      <w:pPr>
        <w:pStyle w:val="P30"/>
        <w:framePr w:w="3921" w:h="376" w:hRule="exact" w:wrap="none" w:vAnchor="page" w:hAnchor="margin" w:x="6800" w:y="5117"/>
        <w:rPr>
          <w:rStyle w:val="C3"/>
          <w:rtl w:val="0"/>
        </w:rPr>
      </w:pPr>
    </w:p>
    <w:p>
      <w:pPr>
        <w:pStyle w:val="P31"/>
        <w:framePr w:w="3839" w:h="249" w:hRule="exact" w:wrap="none" w:vAnchor="page" w:hAnchor="margin" w:x="6856" w:y="5173"/>
        <w:rPr>
          <w:rStyle w:val="C22"/>
          <w:rtl w:val="0"/>
        </w:rPr>
      </w:pPr>
      <w:r>
        <w:rPr>
          <w:rStyle w:val="C22"/>
          <w:rtl w:val="0"/>
        </w:rPr>
        <w:t>Praktické předvedení</w:t>
      </w:r>
    </w:p>
    <w:p>
      <w:pPr>
        <w:pStyle w:val="P32"/>
        <w:framePr w:w="10710" w:h="248" w:hRule="exact" w:wrap="none" w:vAnchor="page" w:hAnchor="margin" w:x="28" w:y="5607"/>
        <w:rPr>
          <w:rStyle w:val="C23"/>
          <w:rtl w:val="0"/>
        </w:rPr>
      </w:pPr>
      <w:r>
        <w:rPr>
          <w:rStyle w:val="C23"/>
          <w:rtl w:val="0"/>
        </w:rPr>
        <w:t>Je třeba splnit všechna kritéria.</w:t>
      </w:r>
    </w:p>
    <w:p>
      <w:pPr>
        <w:pStyle w:val="P23"/>
        <w:framePr w:w="10710" w:h="340" w:hRule="exact" w:wrap="none" w:vAnchor="page" w:hAnchor="margin" w:x="28" w:y="6043"/>
        <w:rPr>
          <w:rStyle w:val="C18"/>
          <w:rtl w:val="0"/>
        </w:rPr>
      </w:pPr>
      <w:r>
        <w:rPr>
          <w:rStyle w:val="C18"/>
          <w:rtl w:val="0"/>
        </w:rPr>
        <w:t>Nanášení malířských nátěrů štětkou, štětcem a válečkem</w:t>
      </w:r>
    </w:p>
    <w:p>
      <w:pPr>
        <w:pStyle w:val="P24"/>
        <w:framePr w:w="6713" w:h="376" w:hRule="exact" w:wrap="none" w:vAnchor="page" w:hAnchor="margin" w:x="45" w:y="6482"/>
        <w:rPr>
          <w:rStyle w:val="C3"/>
          <w:rtl w:val="0"/>
        </w:rPr>
      </w:pPr>
    </w:p>
    <w:p>
      <w:pPr>
        <w:pStyle w:val="P25"/>
        <w:framePr w:w="6661" w:h="249" w:hRule="exact" w:wrap="none" w:vAnchor="page" w:hAnchor="margin" w:x="71" w:y="6553"/>
        <w:rPr>
          <w:rStyle w:val="C19"/>
          <w:rtl w:val="0"/>
        </w:rPr>
      </w:pPr>
      <w:r>
        <w:rPr>
          <w:rStyle w:val="C19"/>
          <w:rtl w:val="0"/>
        </w:rPr>
        <w:t>Kritéria hodnocení</w:t>
      </w:r>
    </w:p>
    <w:p>
      <w:pPr>
        <w:pStyle w:val="P26"/>
        <w:framePr w:w="3918" w:h="376" w:hRule="exact" w:wrap="none" w:vAnchor="page" w:hAnchor="margin" w:x="6803" w:y="6482"/>
        <w:rPr>
          <w:rStyle w:val="C3"/>
          <w:rtl w:val="0"/>
        </w:rPr>
      </w:pPr>
    </w:p>
    <w:p>
      <w:pPr>
        <w:pStyle w:val="P27"/>
        <w:framePr w:w="3836" w:h="249" w:hRule="exact" w:wrap="none" w:vAnchor="page" w:hAnchor="margin" w:x="6859" w:y="6553"/>
        <w:rPr>
          <w:rStyle w:val="C20"/>
          <w:rtl w:val="0"/>
        </w:rPr>
      </w:pPr>
      <w:r>
        <w:rPr>
          <w:rStyle w:val="C20"/>
          <w:rtl w:val="0"/>
        </w:rPr>
        <w:t>Způsoby ověření</w:t>
      </w:r>
    </w:p>
    <w:p>
      <w:pPr>
        <w:pStyle w:val="P12"/>
        <w:framePr w:w="6710" w:h="376" w:hRule="exact" w:wrap="none" w:vAnchor="page" w:hAnchor="margin" w:x="45" w:y="6858"/>
        <w:rPr>
          <w:rStyle w:val="C3"/>
          <w:rtl w:val="0"/>
        </w:rPr>
      </w:pPr>
    </w:p>
    <w:p>
      <w:pPr>
        <w:pStyle w:val="P13"/>
        <w:framePr w:w="6658" w:h="249" w:hRule="exact" w:wrap="none" w:vAnchor="page" w:hAnchor="margin" w:x="71" w:y="6914"/>
        <w:rPr>
          <w:rStyle w:val="C11"/>
          <w:rtl w:val="0"/>
        </w:rPr>
      </w:pPr>
      <w:r>
        <w:rPr>
          <w:rStyle w:val="C11"/>
          <w:rtl w:val="0"/>
        </w:rPr>
        <w:t>a) Popsat způsoby nanášení nátěrových hmot</w:t>
      </w:r>
    </w:p>
    <w:p>
      <w:pPr>
        <w:pStyle w:val="P28"/>
        <w:framePr w:w="3921" w:h="376" w:hRule="exact" w:wrap="none" w:vAnchor="page" w:hAnchor="margin" w:x="6800" w:y="6858"/>
        <w:rPr>
          <w:rStyle w:val="C3"/>
          <w:rtl w:val="0"/>
        </w:rPr>
      </w:pPr>
    </w:p>
    <w:p>
      <w:pPr>
        <w:pStyle w:val="P29"/>
        <w:framePr w:w="3839" w:h="249" w:hRule="exact" w:wrap="none" w:vAnchor="page" w:hAnchor="margin" w:x="6856" w:y="6914"/>
        <w:rPr>
          <w:rStyle w:val="C21"/>
          <w:rtl w:val="0"/>
        </w:rPr>
      </w:pPr>
      <w:r>
        <w:rPr>
          <w:rStyle w:val="C21"/>
          <w:rtl w:val="0"/>
        </w:rPr>
        <w:t>Ústní ověření</w:t>
      </w:r>
    </w:p>
    <w:p>
      <w:pPr>
        <w:pStyle w:val="P16"/>
        <w:framePr w:w="6710" w:h="376" w:hRule="exact" w:wrap="none" w:vAnchor="page" w:hAnchor="margin" w:x="45" w:y="7234"/>
        <w:rPr>
          <w:rStyle w:val="C3"/>
          <w:rtl w:val="0"/>
        </w:rPr>
      </w:pPr>
    </w:p>
    <w:p>
      <w:pPr>
        <w:pStyle w:val="P17"/>
        <w:framePr w:w="6658" w:h="249" w:hRule="exact" w:wrap="none" w:vAnchor="page" w:hAnchor="margin" w:x="71" w:y="7290"/>
        <w:rPr>
          <w:rStyle w:val="C13"/>
          <w:rtl w:val="0"/>
        </w:rPr>
      </w:pPr>
      <w:r>
        <w:rPr>
          <w:rStyle w:val="C13"/>
          <w:rtl w:val="0"/>
        </w:rPr>
        <w:t>b) Popsat pracovní postupy, nářadí a zařízení</w:t>
      </w:r>
    </w:p>
    <w:p>
      <w:pPr>
        <w:pStyle w:val="P30"/>
        <w:framePr w:w="3921" w:h="376" w:hRule="exact" w:wrap="none" w:vAnchor="page" w:hAnchor="margin" w:x="6800" w:y="7234"/>
        <w:rPr>
          <w:rStyle w:val="C3"/>
          <w:rtl w:val="0"/>
        </w:rPr>
      </w:pPr>
    </w:p>
    <w:p>
      <w:pPr>
        <w:pStyle w:val="P31"/>
        <w:framePr w:w="3839" w:h="249" w:hRule="exact" w:wrap="none" w:vAnchor="page" w:hAnchor="margin" w:x="6856" w:y="7290"/>
        <w:rPr>
          <w:rStyle w:val="C22"/>
          <w:rtl w:val="0"/>
        </w:rPr>
      </w:pPr>
      <w:r>
        <w:rPr>
          <w:rStyle w:val="C22"/>
          <w:rtl w:val="0"/>
        </w:rPr>
        <w:t>Ústní ověření</w:t>
      </w:r>
    </w:p>
    <w:p>
      <w:pPr>
        <w:pStyle w:val="P12"/>
        <w:framePr w:w="6710" w:h="607" w:hRule="exact" w:wrap="none" w:vAnchor="page" w:hAnchor="margin" w:x="45" w:y="7610"/>
        <w:rPr>
          <w:rStyle w:val="C3"/>
          <w:rtl w:val="0"/>
        </w:rPr>
      </w:pPr>
    </w:p>
    <w:p>
      <w:pPr>
        <w:pStyle w:val="P13"/>
        <w:framePr w:w="6658" w:h="480" w:hRule="exact" w:wrap="none" w:vAnchor="page" w:hAnchor="margin" w:x="71" w:y="7666"/>
        <w:rPr>
          <w:rStyle w:val="C11"/>
          <w:rtl w:val="0"/>
        </w:rPr>
      </w:pPr>
      <w:r>
        <w:rPr>
          <w:rStyle w:val="C11"/>
          <w:rtl w:val="0"/>
        </w:rPr>
        <w:t>c) Popsat druhy používaných nátěrových hmot s ohledem na natírané prostředí a jejich přípravu pro nanášení štětcem a válečkem a stříkáním</w:t>
      </w:r>
    </w:p>
    <w:p>
      <w:pPr>
        <w:pStyle w:val="P28"/>
        <w:framePr w:w="3921" w:h="607" w:hRule="exact" w:wrap="none" w:vAnchor="page" w:hAnchor="margin" w:x="6800" w:y="7610"/>
        <w:rPr>
          <w:rStyle w:val="C3"/>
          <w:rtl w:val="0"/>
        </w:rPr>
      </w:pPr>
    </w:p>
    <w:p>
      <w:pPr>
        <w:pStyle w:val="P29"/>
        <w:framePr w:w="3839" w:h="480" w:hRule="exact" w:wrap="none" w:vAnchor="page" w:hAnchor="margin" w:x="6856" w:y="7666"/>
        <w:rPr>
          <w:rStyle w:val="C21"/>
          <w:rtl w:val="0"/>
        </w:rPr>
      </w:pPr>
      <w:r>
        <w:rPr>
          <w:rStyle w:val="C21"/>
          <w:rtl w:val="0"/>
        </w:rPr>
        <w:t>Ústní ověření</w:t>
      </w:r>
    </w:p>
    <w:p>
      <w:pPr>
        <w:pStyle w:val="P16"/>
        <w:framePr w:w="6710" w:h="376" w:hRule="exact" w:wrap="none" w:vAnchor="page" w:hAnchor="margin" w:x="45" w:y="8217"/>
        <w:rPr>
          <w:rStyle w:val="C3"/>
          <w:rtl w:val="0"/>
        </w:rPr>
      </w:pPr>
    </w:p>
    <w:p>
      <w:pPr>
        <w:pStyle w:val="P17"/>
        <w:framePr w:w="6658" w:h="249" w:hRule="exact" w:wrap="none" w:vAnchor="page" w:hAnchor="margin" w:x="71" w:y="8273"/>
        <w:rPr>
          <w:rStyle w:val="C13"/>
          <w:rtl w:val="0"/>
        </w:rPr>
      </w:pPr>
      <w:r>
        <w:rPr>
          <w:rStyle w:val="C13"/>
          <w:rtl w:val="0"/>
        </w:rPr>
        <w:t>d) Popsat způsoby kontroly nátěrů a kontrolované parametry</w:t>
      </w:r>
    </w:p>
    <w:p>
      <w:pPr>
        <w:pStyle w:val="P30"/>
        <w:framePr w:w="3921" w:h="376" w:hRule="exact" w:wrap="none" w:vAnchor="page" w:hAnchor="margin" w:x="6800" w:y="8217"/>
        <w:rPr>
          <w:rStyle w:val="C3"/>
          <w:rtl w:val="0"/>
        </w:rPr>
      </w:pPr>
    </w:p>
    <w:p>
      <w:pPr>
        <w:pStyle w:val="P31"/>
        <w:framePr w:w="3839" w:h="249" w:hRule="exact" w:wrap="none" w:vAnchor="page" w:hAnchor="margin" w:x="6856" w:y="8273"/>
        <w:rPr>
          <w:rStyle w:val="C22"/>
          <w:rtl w:val="0"/>
        </w:rPr>
      </w:pPr>
      <w:r>
        <w:rPr>
          <w:rStyle w:val="C22"/>
          <w:rtl w:val="0"/>
        </w:rPr>
        <w:t>Ústní ověření</w:t>
      </w:r>
    </w:p>
    <w:p>
      <w:pPr>
        <w:pStyle w:val="P12"/>
        <w:framePr w:w="6710" w:h="376" w:hRule="exact" w:wrap="none" w:vAnchor="page" w:hAnchor="margin" w:x="45" w:y="8594"/>
        <w:rPr>
          <w:rStyle w:val="C3"/>
          <w:rtl w:val="0"/>
        </w:rPr>
      </w:pPr>
    </w:p>
    <w:p>
      <w:pPr>
        <w:pStyle w:val="P13"/>
        <w:framePr w:w="6658" w:h="249" w:hRule="exact" w:wrap="none" w:vAnchor="page" w:hAnchor="margin" w:x="71" w:y="8650"/>
        <w:rPr>
          <w:rStyle w:val="C11"/>
          <w:rtl w:val="0"/>
        </w:rPr>
      </w:pPr>
      <w:r>
        <w:rPr>
          <w:rStyle w:val="C11"/>
          <w:rtl w:val="0"/>
        </w:rPr>
        <w:t>e) Nanášet nátěrovou hmotu podle zadání</w:t>
      </w:r>
    </w:p>
    <w:p>
      <w:pPr>
        <w:pStyle w:val="P28"/>
        <w:framePr w:w="3921" w:h="376" w:hRule="exact" w:wrap="none" w:vAnchor="page" w:hAnchor="margin" w:x="6800" w:y="8594"/>
        <w:rPr>
          <w:rStyle w:val="C3"/>
          <w:rtl w:val="0"/>
        </w:rPr>
      </w:pPr>
    </w:p>
    <w:p>
      <w:pPr>
        <w:pStyle w:val="P29"/>
        <w:framePr w:w="3839" w:h="249" w:hRule="exact" w:wrap="none" w:vAnchor="page" w:hAnchor="margin" w:x="6856" w:y="8650"/>
        <w:rPr>
          <w:rStyle w:val="C21"/>
          <w:rtl w:val="0"/>
        </w:rPr>
      </w:pPr>
      <w:r>
        <w:rPr>
          <w:rStyle w:val="C21"/>
          <w:rtl w:val="0"/>
        </w:rPr>
        <w:t>Praktické předvedení a ústní ověření</w:t>
      </w:r>
    </w:p>
    <w:p>
      <w:pPr>
        <w:pStyle w:val="P16"/>
        <w:framePr w:w="6710" w:h="376" w:hRule="exact" w:wrap="none" w:vAnchor="page" w:hAnchor="margin" w:x="45" w:y="8970"/>
        <w:rPr>
          <w:rStyle w:val="C3"/>
          <w:rtl w:val="0"/>
        </w:rPr>
      </w:pPr>
    </w:p>
    <w:p>
      <w:pPr>
        <w:pStyle w:val="P17"/>
        <w:framePr w:w="6658" w:h="249" w:hRule="exact" w:wrap="none" w:vAnchor="page" w:hAnchor="margin" w:x="71" w:y="9026"/>
        <w:rPr>
          <w:rStyle w:val="C13"/>
          <w:rtl w:val="0"/>
        </w:rPr>
      </w:pPr>
      <w:r>
        <w:rPr>
          <w:rStyle w:val="C13"/>
          <w:rtl w:val="0"/>
        </w:rPr>
        <w:t>f) Připravit nátěrovou hmotu k použití</w:t>
      </w:r>
    </w:p>
    <w:p>
      <w:pPr>
        <w:pStyle w:val="P30"/>
        <w:framePr w:w="3921" w:h="376" w:hRule="exact" w:wrap="none" w:vAnchor="page" w:hAnchor="margin" w:x="6800" w:y="8970"/>
        <w:rPr>
          <w:rStyle w:val="C3"/>
          <w:rtl w:val="0"/>
        </w:rPr>
      </w:pPr>
    </w:p>
    <w:p>
      <w:pPr>
        <w:pStyle w:val="P31"/>
        <w:framePr w:w="3839" w:h="249" w:hRule="exact" w:wrap="none" w:vAnchor="page" w:hAnchor="margin" w:x="6856" w:y="9026"/>
        <w:rPr>
          <w:rStyle w:val="C22"/>
          <w:rtl w:val="0"/>
        </w:rPr>
      </w:pPr>
      <w:r>
        <w:rPr>
          <w:rStyle w:val="C22"/>
          <w:rtl w:val="0"/>
        </w:rPr>
        <w:t>Praktické předvedení a ústní ověření</w:t>
      </w:r>
    </w:p>
    <w:p>
      <w:pPr>
        <w:pStyle w:val="P12"/>
        <w:framePr w:w="6710" w:h="376" w:hRule="exact" w:wrap="none" w:vAnchor="page" w:hAnchor="margin" w:x="45" w:y="9346"/>
        <w:rPr>
          <w:rStyle w:val="C3"/>
          <w:rtl w:val="0"/>
        </w:rPr>
      </w:pPr>
    </w:p>
    <w:p>
      <w:pPr>
        <w:pStyle w:val="P13"/>
        <w:framePr w:w="6658" w:h="249" w:hRule="exact" w:wrap="none" w:vAnchor="page" w:hAnchor="margin" w:x="71" w:y="9402"/>
        <w:rPr>
          <w:rStyle w:val="C11"/>
          <w:rtl w:val="0"/>
        </w:rPr>
      </w:pPr>
      <w:r>
        <w:rPr>
          <w:rStyle w:val="C11"/>
          <w:rtl w:val="0"/>
        </w:rPr>
        <w:t>g) Zkontrolovat kvalitu povrchu po aplikaci nátěrové hmoty</w:t>
      </w:r>
    </w:p>
    <w:p>
      <w:pPr>
        <w:pStyle w:val="P28"/>
        <w:framePr w:w="3921" w:h="376" w:hRule="exact" w:wrap="none" w:vAnchor="page" w:hAnchor="margin" w:x="6800" w:y="9346"/>
        <w:rPr>
          <w:rStyle w:val="C3"/>
          <w:rtl w:val="0"/>
        </w:rPr>
      </w:pPr>
    </w:p>
    <w:p>
      <w:pPr>
        <w:pStyle w:val="P29"/>
        <w:framePr w:w="3839" w:h="249" w:hRule="exact" w:wrap="none" w:vAnchor="page" w:hAnchor="margin" w:x="6856" w:y="9402"/>
        <w:rPr>
          <w:rStyle w:val="C21"/>
          <w:rtl w:val="0"/>
        </w:rPr>
      </w:pPr>
      <w:r>
        <w:rPr>
          <w:rStyle w:val="C21"/>
          <w:rtl w:val="0"/>
        </w:rPr>
        <w:t>Praktické předvedení a ústní ověření</w:t>
      </w:r>
    </w:p>
    <w:p>
      <w:pPr>
        <w:pStyle w:val="P32"/>
        <w:framePr w:w="10710" w:h="248" w:hRule="exact" w:wrap="none" w:vAnchor="page" w:hAnchor="margin" w:x="28" w:y="9836"/>
        <w:rPr>
          <w:rStyle w:val="C23"/>
          <w:rtl w:val="0"/>
        </w:rPr>
      </w:pPr>
      <w:r>
        <w:rPr>
          <w:rStyle w:val="C23"/>
          <w:rtl w:val="0"/>
        </w:rPr>
        <w:t>Je třeba splnit všechna kritéria.</w:t>
      </w:r>
    </w:p>
    <w:p>
      <w:pPr>
        <w:pStyle w:val="P23"/>
        <w:framePr w:w="10710" w:h="340" w:hRule="exact" w:wrap="none" w:vAnchor="page" w:hAnchor="margin" w:x="28" w:y="10271"/>
        <w:rPr>
          <w:rStyle w:val="C18"/>
          <w:rtl w:val="0"/>
        </w:rPr>
      </w:pPr>
      <w:r>
        <w:rPr>
          <w:rStyle w:val="C18"/>
          <w:rtl w:val="0"/>
        </w:rPr>
        <w:t>Provádění a opravy nátěrů na kov, dřevo a jiné podklady</w:t>
      </w:r>
    </w:p>
    <w:p>
      <w:pPr>
        <w:pStyle w:val="P24"/>
        <w:framePr w:w="6713" w:h="376" w:hRule="exact" w:wrap="none" w:vAnchor="page" w:hAnchor="margin" w:x="45" w:y="10711"/>
        <w:rPr>
          <w:rStyle w:val="C3"/>
          <w:rtl w:val="0"/>
        </w:rPr>
      </w:pPr>
    </w:p>
    <w:p>
      <w:pPr>
        <w:pStyle w:val="P25"/>
        <w:framePr w:w="6661" w:h="249" w:hRule="exact" w:wrap="none" w:vAnchor="page" w:hAnchor="margin" w:x="71" w:y="10782"/>
        <w:rPr>
          <w:rStyle w:val="C19"/>
          <w:rtl w:val="0"/>
        </w:rPr>
      </w:pPr>
      <w:r>
        <w:rPr>
          <w:rStyle w:val="C19"/>
          <w:rtl w:val="0"/>
        </w:rPr>
        <w:t>Kritéria hodnocení</w:t>
      </w:r>
    </w:p>
    <w:p>
      <w:pPr>
        <w:pStyle w:val="P26"/>
        <w:framePr w:w="3918" w:h="376" w:hRule="exact" w:wrap="none" w:vAnchor="page" w:hAnchor="margin" w:x="6803" w:y="10711"/>
        <w:rPr>
          <w:rStyle w:val="C3"/>
          <w:rtl w:val="0"/>
        </w:rPr>
      </w:pPr>
    </w:p>
    <w:p>
      <w:pPr>
        <w:pStyle w:val="P27"/>
        <w:framePr w:w="3836" w:h="249" w:hRule="exact" w:wrap="none" w:vAnchor="page" w:hAnchor="margin" w:x="6859" w:y="10782"/>
        <w:rPr>
          <w:rStyle w:val="C20"/>
          <w:rtl w:val="0"/>
        </w:rPr>
      </w:pPr>
      <w:r>
        <w:rPr>
          <w:rStyle w:val="C20"/>
          <w:rtl w:val="0"/>
        </w:rPr>
        <w:t>Způsoby ověření</w:t>
      </w:r>
    </w:p>
    <w:p>
      <w:pPr>
        <w:pStyle w:val="P12"/>
        <w:framePr w:w="6710" w:h="376" w:hRule="exact" w:wrap="none" w:vAnchor="page" w:hAnchor="margin" w:x="45" w:y="11087"/>
        <w:rPr>
          <w:rStyle w:val="C3"/>
          <w:rtl w:val="0"/>
        </w:rPr>
      </w:pPr>
    </w:p>
    <w:p>
      <w:pPr>
        <w:pStyle w:val="P13"/>
        <w:framePr w:w="6658" w:h="249" w:hRule="exact" w:wrap="none" w:vAnchor="page" w:hAnchor="margin" w:x="71" w:y="11143"/>
        <w:rPr>
          <w:rStyle w:val="C11"/>
          <w:rtl w:val="0"/>
        </w:rPr>
      </w:pPr>
      <w:r>
        <w:rPr>
          <w:rStyle w:val="C11"/>
          <w:rtl w:val="0"/>
        </w:rPr>
        <w:t>a) Popsat způsoby provádění a oprav nátěrů</w:t>
      </w:r>
    </w:p>
    <w:p>
      <w:pPr>
        <w:pStyle w:val="P28"/>
        <w:framePr w:w="3921" w:h="376" w:hRule="exact" w:wrap="none" w:vAnchor="page" w:hAnchor="margin" w:x="6800" w:y="11087"/>
        <w:rPr>
          <w:rStyle w:val="C3"/>
          <w:rtl w:val="0"/>
        </w:rPr>
      </w:pPr>
    </w:p>
    <w:p>
      <w:pPr>
        <w:pStyle w:val="P29"/>
        <w:framePr w:w="3839" w:h="249" w:hRule="exact" w:wrap="none" w:vAnchor="page" w:hAnchor="margin" w:x="6856" w:y="11143"/>
        <w:rPr>
          <w:rStyle w:val="C21"/>
          <w:rtl w:val="0"/>
        </w:rPr>
      </w:pPr>
      <w:r>
        <w:rPr>
          <w:rStyle w:val="C21"/>
          <w:rtl w:val="0"/>
        </w:rPr>
        <w:t>Ústní ověření</w:t>
      </w:r>
    </w:p>
    <w:p>
      <w:pPr>
        <w:pStyle w:val="P16"/>
        <w:framePr w:w="6710" w:h="376" w:hRule="exact" w:wrap="none" w:vAnchor="page" w:hAnchor="margin" w:x="45" w:y="11463"/>
        <w:rPr>
          <w:rStyle w:val="C3"/>
          <w:rtl w:val="0"/>
        </w:rPr>
      </w:pPr>
    </w:p>
    <w:p>
      <w:pPr>
        <w:pStyle w:val="P17"/>
        <w:framePr w:w="6658" w:h="249" w:hRule="exact" w:wrap="none" w:vAnchor="page" w:hAnchor="margin" w:x="71" w:y="11519"/>
        <w:rPr>
          <w:rStyle w:val="C13"/>
          <w:rtl w:val="0"/>
        </w:rPr>
      </w:pPr>
      <w:r>
        <w:rPr>
          <w:rStyle w:val="C13"/>
          <w:rtl w:val="0"/>
        </w:rPr>
        <w:t>b) Popsat nářadí, pracovní pomůcky a zařízení pro provádění nátěrů</w:t>
      </w:r>
    </w:p>
    <w:p>
      <w:pPr>
        <w:pStyle w:val="P30"/>
        <w:framePr w:w="3921" w:h="376" w:hRule="exact" w:wrap="none" w:vAnchor="page" w:hAnchor="margin" w:x="6800" w:y="11463"/>
        <w:rPr>
          <w:rStyle w:val="C3"/>
          <w:rtl w:val="0"/>
        </w:rPr>
      </w:pPr>
    </w:p>
    <w:p>
      <w:pPr>
        <w:pStyle w:val="P31"/>
        <w:framePr w:w="3839" w:h="249" w:hRule="exact" w:wrap="none" w:vAnchor="page" w:hAnchor="margin" w:x="6856" w:y="11519"/>
        <w:rPr>
          <w:rStyle w:val="C22"/>
          <w:rtl w:val="0"/>
        </w:rPr>
      </w:pPr>
      <w:r>
        <w:rPr>
          <w:rStyle w:val="C22"/>
          <w:rtl w:val="0"/>
        </w:rPr>
        <w:t>Ústní ověření</w:t>
      </w:r>
    </w:p>
    <w:p>
      <w:pPr>
        <w:pStyle w:val="P12"/>
        <w:framePr w:w="6710" w:h="376" w:hRule="exact" w:wrap="none" w:vAnchor="page" w:hAnchor="margin" w:x="45" w:y="11839"/>
        <w:rPr>
          <w:rStyle w:val="C3"/>
          <w:rtl w:val="0"/>
        </w:rPr>
      </w:pPr>
    </w:p>
    <w:p>
      <w:pPr>
        <w:pStyle w:val="P13"/>
        <w:framePr w:w="6658" w:h="249" w:hRule="exact" w:wrap="none" w:vAnchor="page" w:hAnchor="margin" w:x="71" w:y="11895"/>
        <w:rPr>
          <w:rStyle w:val="C11"/>
          <w:rtl w:val="0"/>
        </w:rPr>
      </w:pPr>
      <w:r>
        <w:rPr>
          <w:rStyle w:val="C11"/>
          <w:rtl w:val="0"/>
        </w:rPr>
        <w:t>c) Popsat způsoby kontroly nátěrů a kontrolované parametry</w:t>
      </w:r>
    </w:p>
    <w:p>
      <w:pPr>
        <w:pStyle w:val="P28"/>
        <w:framePr w:w="3921" w:h="376" w:hRule="exact" w:wrap="none" w:vAnchor="page" w:hAnchor="margin" w:x="6800" w:y="11839"/>
        <w:rPr>
          <w:rStyle w:val="C3"/>
          <w:rtl w:val="0"/>
        </w:rPr>
      </w:pPr>
    </w:p>
    <w:p>
      <w:pPr>
        <w:pStyle w:val="P29"/>
        <w:framePr w:w="3839" w:h="249" w:hRule="exact" w:wrap="none" w:vAnchor="page" w:hAnchor="margin" w:x="6856" w:y="11895"/>
        <w:rPr>
          <w:rStyle w:val="C21"/>
          <w:rtl w:val="0"/>
        </w:rPr>
      </w:pPr>
      <w:r>
        <w:rPr>
          <w:rStyle w:val="C21"/>
          <w:rtl w:val="0"/>
        </w:rPr>
        <w:t>Ústní ověření</w:t>
      </w:r>
    </w:p>
    <w:p>
      <w:pPr>
        <w:pStyle w:val="P16"/>
        <w:framePr w:w="6710" w:h="376" w:hRule="exact" w:wrap="none" w:vAnchor="page" w:hAnchor="margin" w:x="45" w:y="12216"/>
        <w:rPr>
          <w:rStyle w:val="C3"/>
          <w:rtl w:val="0"/>
        </w:rPr>
      </w:pPr>
    </w:p>
    <w:p>
      <w:pPr>
        <w:pStyle w:val="P17"/>
        <w:framePr w:w="6658" w:h="249" w:hRule="exact" w:wrap="none" w:vAnchor="page" w:hAnchor="margin" w:x="71" w:y="12272"/>
        <w:rPr>
          <w:rStyle w:val="C13"/>
          <w:rtl w:val="0"/>
        </w:rPr>
      </w:pPr>
      <w:r>
        <w:rPr>
          <w:rStyle w:val="C13"/>
          <w:rtl w:val="0"/>
        </w:rPr>
        <w:t>d) Provést nátěr podle zadání</w:t>
      </w:r>
    </w:p>
    <w:p>
      <w:pPr>
        <w:pStyle w:val="P30"/>
        <w:framePr w:w="3921" w:h="376" w:hRule="exact" w:wrap="none" w:vAnchor="page" w:hAnchor="margin" w:x="6800" w:y="12216"/>
        <w:rPr>
          <w:rStyle w:val="C3"/>
          <w:rtl w:val="0"/>
        </w:rPr>
      </w:pPr>
    </w:p>
    <w:p>
      <w:pPr>
        <w:pStyle w:val="P31"/>
        <w:framePr w:w="3839" w:h="249" w:hRule="exact" w:wrap="none" w:vAnchor="page" w:hAnchor="margin" w:x="6856" w:y="12272"/>
        <w:rPr>
          <w:rStyle w:val="C22"/>
          <w:rtl w:val="0"/>
        </w:rPr>
      </w:pPr>
      <w:r>
        <w:rPr>
          <w:rStyle w:val="C22"/>
          <w:rtl w:val="0"/>
        </w:rPr>
        <w:t>Praktické předvedení a ústní ověření</w:t>
      </w:r>
    </w:p>
    <w:p>
      <w:pPr>
        <w:pStyle w:val="P12"/>
        <w:framePr w:w="6710" w:h="376" w:hRule="exact" w:wrap="none" w:vAnchor="page" w:hAnchor="margin" w:x="45" w:y="12592"/>
        <w:rPr>
          <w:rStyle w:val="C3"/>
          <w:rtl w:val="0"/>
        </w:rPr>
      </w:pPr>
    </w:p>
    <w:p>
      <w:pPr>
        <w:pStyle w:val="P13"/>
        <w:framePr w:w="6658" w:h="249" w:hRule="exact" w:wrap="none" w:vAnchor="page" w:hAnchor="margin" w:x="71" w:y="12648"/>
        <w:rPr>
          <w:rStyle w:val="C11"/>
          <w:rtl w:val="0"/>
        </w:rPr>
      </w:pPr>
      <w:r>
        <w:rPr>
          <w:rStyle w:val="C11"/>
          <w:rtl w:val="0"/>
        </w:rPr>
        <w:t>e) Opravit nátěr podle zadání</w:t>
      </w:r>
    </w:p>
    <w:p>
      <w:pPr>
        <w:pStyle w:val="P28"/>
        <w:framePr w:w="3921" w:h="376" w:hRule="exact" w:wrap="none" w:vAnchor="page" w:hAnchor="margin" w:x="6800" w:y="12592"/>
        <w:rPr>
          <w:rStyle w:val="C3"/>
          <w:rtl w:val="0"/>
        </w:rPr>
      </w:pPr>
    </w:p>
    <w:p>
      <w:pPr>
        <w:pStyle w:val="P29"/>
        <w:framePr w:w="3839" w:h="249" w:hRule="exact" w:wrap="none" w:vAnchor="page" w:hAnchor="margin" w:x="6856" w:y="12648"/>
        <w:rPr>
          <w:rStyle w:val="C21"/>
          <w:rtl w:val="0"/>
        </w:rPr>
      </w:pPr>
      <w:r>
        <w:rPr>
          <w:rStyle w:val="C21"/>
          <w:rtl w:val="0"/>
        </w:rPr>
        <w:t>Praktické předvedení a ústní ověření</w:t>
      </w:r>
    </w:p>
    <w:p>
      <w:pPr>
        <w:pStyle w:val="P16"/>
        <w:framePr w:w="6710" w:h="376" w:hRule="exact" w:wrap="none" w:vAnchor="page" w:hAnchor="margin" w:x="45" w:y="12968"/>
        <w:rPr>
          <w:rStyle w:val="C3"/>
          <w:rtl w:val="0"/>
        </w:rPr>
      </w:pPr>
    </w:p>
    <w:p>
      <w:pPr>
        <w:pStyle w:val="P17"/>
        <w:framePr w:w="6658" w:h="249" w:hRule="exact" w:wrap="none" w:vAnchor="page" w:hAnchor="margin" w:x="71" w:y="13024"/>
        <w:rPr>
          <w:rStyle w:val="C13"/>
          <w:rtl w:val="0"/>
        </w:rPr>
      </w:pPr>
      <w:r>
        <w:rPr>
          <w:rStyle w:val="C13"/>
          <w:rtl w:val="0"/>
        </w:rPr>
        <w:t>f) Kontrolovat kvalitu provedených prací</w:t>
      </w:r>
    </w:p>
    <w:p>
      <w:pPr>
        <w:pStyle w:val="P30"/>
        <w:framePr w:w="3921" w:h="376" w:hRule="exact" w:wrap="none" w:vAnchor="page" w:hAnchor="margin" w:x="6800" w:y="12968"/>
        <w:rPr>
          <w:rStyle w:val="C3"/>
          <w:rtl w:val="0"/>
        </w:rPr>
      </w:pPr>
    </w:p>
    <w:p>
      <w:pPr>
        <w:pStyle w:val="P31"/>
        <w:framePr w:w="3839" w:h="249" w:hRule="exact" w:wrap="none" w:vAnchor="page" w:hAnchor="margin" w:x="6856" w:y="13024"/>
        <w:rPr>
          <w:rStyle w:val="C22"/>
          <w:rtl w:val="0"/>
        </w:rPr>
      </w:pPr>
      <w:r>
        <w:rPr>
          <w:rStyle w:val="C22"/>
          <w:rtl w:val="0"/>
        </w:rPr>
        <w:t>Praktické předvedení a ústní ověření</w:t>
      </w:r>
    </w:p>
    <w:p>
      <w:pPr>
        <w:pStyle w:val="P32"/>
        <w:framePr w:w="10710" w:h="248" w:hRule="exact" w:wrap="none" w:vAnchor="page" w:hAnchor="margin" w:x="28" w:y="1345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13:17:22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a koordinace outsourcovaných servisních zásahů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Zjistit z inventární karty majetku, jestli je předmět v záruční lhůtě; rozhodnout o záruční/pozáruční opravě poruchy</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 případě záruční opravy zjistit dodavatele z inventární karty majetku; u dodavatele ověřit možnost provedení servisního zásahu</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w:t>
      </w:r>
    </w:p>
    <w:p>
      <w:pPr>
        <w:pStyle w:val="P12"/>
        <w:framePr w:w="6710" w:h="831" w:hRule="exact" w:wrap="none" w:vAnchor="page" w:hAnchor="margin" w:x="45" w:y="4183"/>
        <w:rPr>
          <w:rStyle w:val="C3"/>
          <w:rtl w:val="0"/>
        </w:rPr>
      </w:pPr>
    </w:p>
    <w:p>
      <w:pPr>
        <w:pStyle w:val="P13"/>
        <w:framePr w:w="6658" w:h="704" w:hRule="exact" w:wrap="none" w:vAnchor="page" w:hAnchor="margin" w:x="71" w:y="4239"/>
        <w:rPr>
          <w:rStyle w:val="C11"/>
          <w:rtl w:val="0"/>
        </w:rPr>
      </w:pPr>
      <w:r>
        <w:rPr>
          <w:rStyle w:val="C11"/>
          <w:rtl w:val="0"/>
        </w:rPr>
        <w:t>c) V případě pozáruční opravy zjistit vhodného dodavatele servisního zásahu vzhledem k nákladům, předchozím zkušenostem, referencím a dostupnosti; u nejvhodnějšího dodavatele ověřit možnost servisního zásahu</w:t>
      </w:r>
    </w:p>
    <w:p>
      <w:pPr>
        <w:pStyle w:val="P28"/>
        <w:framePr w:w="3921" w:h="831" w:hRule="exact" w:wrap="none" w:vAnchor="page" w:hAnchor="margin" w:x="6800" w:y="4183"/>
        <w:rPr>
          <w:rStyle w:val="C3"/>
          <w:rtl w:val="0"/>
        </w:rPr>
      </w:pPr>
    </w:p>
    <w:p>
      <w:pPr>
        <w:pStyle w:val="P29"/>
        <w:framePr w:w="3839" w:h="704" w:hRule="exact" w:wrap="none" w:vAnchor="page" w:hAnchor="margin" w:x="6856" w:y="4239"/>
        <w:rPr>
          <w:rStyle w:val="C21"/>
          <w:rtl w:val="0"/>
        </w:rPr>
      </w:pPr>
      <w:r>
        <w:rPr>
          <w:rStyle w:val="C21"/>
          <w:rtl w:val="0"/>
        </w:rPr>
        <w:t>Praktické předvedení</w:t>
      </w:r>
    </w:p>
    <w:p>
      <w:pPr>
        <w:pStyle w:val="P16"/>
        <w:framePr w:w="6710" w:h="376" w:hRule="exact" w:wrap="none" w:vAnchor="page" w:hAnchor="margin" w:x="45" w:y="5014"/>
        <w:rPr>
          <w:rStyle w:val="C3"/>
          <w:rtl w:val="0"/>
        </w:rPr>
      </w:pPr>
    </w:p>
    <w:p>
      <w:pPr>
        <w:pStyle w:val="P17"/>
        <w:framePr w:w="6658" w:h="249" w:hRule="exact" w:wrap="none" w:vAnchor="page" w:hAnchor="margin" w:x="71" w:y="5070"/>
        <w:rPr>
          <w:rStyle w:val="C13"/>
          <w:rtl w:val="0"/>
        </w:rPr>
      </w:pPr>
      <w:r>
        <w:rPr>
          <w:rStyle w:val="C13"/>
          <w:rtl w:val="0"/>
        </w:rPr>
        <w:t>d) Zapsat servisní zásah do evidence servisních zásahů</w:t>
      </w:r>
    </w:p>
    <w:p>
      <w:pPr>
        <w:pStyle w:val="P30"/>
        <w:framePr w:w="3921" w:h="376" w:hRule="exact" w:wrap="none" w:vAnchor="page" w:hAnchor="margin" w:x="6800" w:y="5014"/>
        <w:rPr>
          <w:rStyle w:val="C3"/>
          <w:rtl w:val="0"/>
        </w:rPr>
      </w:pPr>
    </w:p>
    <w:p>
      <w:pPr>
        <w:pStyle w:val="P31"/>
        <w:framePr w:w="3839" w:h="249" w:hRule="exact" w:wrap="none" w:vAnchor="page" w:hAnchor="margin" w:x="6856" w:y="5070"/>
        <w:rPr>
          <w:rStyle w:val="C22"/>
          <w:rtl w:val="0"/>
        </w:rPr>
      </w:pPr>
      <w:r>
        <w:rPr>
          <w:rStyle w:val="C22"/>
          <w:rtl w:val="0"/>
        </w:rPr>
        <w:t>Praktické předvedení</w:t>
      </w:r>
    </w:p>
    <w:p>
      <w:pPr>
        <w:pStyle w:val="P32"/>
        <w:framePr w:w="10710" w:h="248" w:hRule="exact" w:wrap="none" w:vAnchor="page" w:hAnchor="margin" w:x="28" w:y="5504"/>
        <w:rPr>
          <w:rStyle w:val="C23"/>
          <w:rtl w:val="0"/>
        </w:rPr>
      </w:pPr>
      <w:r>
        <w:rPr>
          <w:rStyle w:val="C23"/>
          <w:rtl w:val="0"/>
        </w:rPr>
        <w:t>Je třeba splnit všechna kritéria.</w:t>
      </w:r>
    </w:p>
    <w:p>
      <w:pPr>
        <w:pStyle w:val="P23"/>
        <w:framePr w:w="10710" w:h="340" w:hRule="exact" w:wrap="none" w:vAnchor="page" w:hAnchor="margin" w:x="28" w:y="5940"/>
        <w:rPr>
          <w:rStyle w:val="C18"/>
          <w:rtl w:val="0"/>
        </w:rPr>
      </w:pPr>
      <w:r>
        <w:rPr>
          <w:rStyle w:val="C18"/>
          <w:rtl w:val="0"/>
        </w:rPr>
        <w:t>Vedení evidence revizí, servisních zásahů a oprav</w:t>
      </w:r>
    </w:p>
    <w:p>
      <w:pPr>
        <w:pStyle w:val="P24"/>
        <w:framePr w:w="6713" w:h="376" w:hRule="exact" w:wrap="none" w:vAnchor="page" w:hAnchor="margin" w:x="45" w:y="6379"/>
        <w:rPr>
          <w:rStyle w:val="C3"/>
          <w:rtl w:val="0"/>
        </w:rPr>
      </w:pPr>
    </w:p>
    <w:p>
      <w:pPr>
        <w:pStyle w:val="P25"/>
        <w:framePr w:w="6661" w:h="249" w:hRule="exact" w:wrap="none" w:vAnchor="page" w:hAnchor="margin" w:x="71" w:y="6450"/>
        <w:rPr>
          <w:rStyle w:val="C19"/>
          <w:rtl w:val="0"/>
        </w:rPr>
      </w:pPr>
      <w:r>
        <w:rPr>
          <w:rStyle w:val="C19"/>
          <w:rtl w:val="0"/>
        </w:rPr>
        <w:t>Kritéria hodnocení</w:t>
      </w:r>
    </w:p>
    <w:p>
      <w:pPr>
        <w:pStyle w:val="P26"/>
        <w:framePr w:w="3918" w:h="376" w:hRule="exact" w:wrap="none" w:vAnchor="page" w:hAnchor="margin" w:x="6803" w:y="6379"/>
        <w:rPr>
          <w:rStyle w:val="C3"/>
          <w:rtl w:val="0"/>
        </w:rPr>
      </w:pPr>
    </w:p>
    <w:p>
      <w:pPr>
        <w:pStyle w:val="P27"/>
        <w:framePr w:w="3836" w:h="249" w:hRule="exact" w:wrap="none" w:vAnchor="page" w:hAnchor="margin" w:x="6859" w:y="6450"/>
        <w:rPr>
          <w:rStyle w:val="C20"/>
          <w:rtl w:val="0"/>
        </w:rPr>
      </w:pPr>
      <w:r>
        <w:rPr>
          <w:rStyle w:val="C20"/>
          <w:rtl w:val="0"/>
        </w:rPr>
        <w:t>Způsoby ověření</w:t>
      </w:r>
    </w:p>
    <w:p>
      <w:pPr>
        <w:pStyle w:val="P12"/>
        <w:framePr w:w="6710" w:h="376" w:hRule="exact" w:wrap="none" w:vAnchor="page" w:hAnchor="margin" w:x="45" w:y="6755"/>
        <w:rPr>
          <w:rStyle w:val="C3"/>
          <w:rtl w:val="0"/>
        </w:rPr>
      </w:pPr>
    </w:p>
    <w:p>
      <w:pPr>
        <w:pStyle w:val="P13"/>
        <w:framePr w:w="6658" w:h="249" w:hRule="exact" w:wrap="none" w:vAnchor="page" w:hAnchor="margin" w:x="71" w:y="6811"/>
        <w:rPr>
          <w:rStyle w:val="C11"/>
          <w:rtl w:val="0"/>
        </w:rPr>
      </w:pPr>
      <w:r>
        <w:rPr>
          <w:rStyle w:val="C11"/>
          <w:rtl w:val="0"/>
        </w:rPr>
        <w:t>a) Specifikovat předepsané revize a servisní zásahy</w:t>
      </w:r>
    </w:p>
    <w:p>
      <w:pPr>
        <w:pStyle w:val="P28"/>
        <w:framePr w:w="3921" w:h="376" w:hRule="exact" w:wrap="none" w:vAnchor="page" w:hAnchor="margin" w:x="6800" w:y="6755"/>
        <w:rPr>
          <w:rStyle w:val="C3"/>
          <w:rtl w:val="0"/>
        </w:rPr>
      </w:pPr>
    </w:p>
    <w:p>
      <w:pPr>
        <w:pStyle w:val="P29"/>
        <w:framePr w:w="3839" w:h="249" w:hRule="exact" w:wrap="none" w:vAnchor="page" w:hAnchor="margin" w:x="6856" w:y="6811"/>
        <w:rPr>
          <w:rStyle w:val="C21"/>
          <w:rtl w:val="0"/>
        </w:rPr>
      </w:pPr>
      <w:r>
        <w:rPr>
          <w:rStyle w:val="C21"/>
          <w:rtl w:val="0"/>
        </w:rPr>
        <w:t>Ústní ověření</w:t>
      </w:r>
    </w:p>
    <w:p>
      <w:pPr>
        <w:pStyle w:val="P16"/>
        <w:framePr w:w="6710" w:h="376" w:hRule="exact" w:wrap="none" w:vAnchor="page" w:hAnchor="margin" w:x="45" w:y="7131"/>
        <w:rPr>
          <w:rStyle w:val="C3"/>
          <w:rtl w:val="0"/>
        </w:rPr>
      </w:pPr>
    </w:p>
    <w:p>
      <w:pPr>
        <w:pStyle w:val="P17"/>
        <w:framePr w:w="6658" w:h="249" w:hRule="exact" w:wrap="none" w:vAnchor="page" w:hAnchor="margin" w:x="71" w:y="7187"/>
        <w:rPr>
          <w:rStyle w:val="C13"/>
          <w:rtl w:val="0"/>
        </w:rPr>
      </w:pPr>
      <w:r>
        <w:rPr>
          <w:rStyle w:val="C13"/>
          <w:rtl w:val="0"/>
        </w:rPr>
        <w:t>b) Založit v tabulkovém procesoru evidenci revizí a servisních zásahů</w:t>
      </w:r>
    </w:p>
    <w:p>
      <w:pPr>
        <w:pStyle w:val="P30"/>
        <w:framePr w:w="3921" w:h="376" w:hRule="exact" w:wrap="none" w:vAnchor="page" w:hAnchor="margin" w:x="6800" w:y="7131"/>
        <w:rPr>
          <w:rStyle w:val="C3"/>
          <w:rtl w:val="0"/>
        </w:rPr>
      </w:pPr>
    </w:p>
    <w:p>
      <w:pPr>
        <w:pStyle w:val="P31"/>
        <w:framePr w:w="3839" w:h="249" w:hRule="exact" w:wrap="none" w:vAnchor="page" w:hAnchor="margin" w:x="6856" w:y="7187"/>
        <w:rPr>
          <w:rStyle w:val="C22"/>
          <w:rtl w:val="0"/>
        </w:rPr>
      </w:pPr>
      <w:r>
        <w:rPr>
          <w:rStyle w:val="C22"/>
          <w:rtl w:val="0"/>
        </w:rPr>
        <w:t>Praktické předvedení</w:t>
      </w:r>
    </w:p>
    <w:p>
      <w:pPr>
        <w:pStyle w:val="P12"/>
        <w:framePr w:w="6710" w:h="376" w:hRule="exact" w:wrap="none" w:vAnchor="page" w:hAnchor="margin" w:x="45" w:y="7508"/>
        <w:rPr>
          <w:rStyle w:val="C3"/>
          <w:rtl w:val="0"/>
        </w:rPr>
      </w:pPr>
    </w:p>
    <w:p>
      <w:pPr>
        <w:pStyle w:val="P13"/>
        <w:framePr w:w="6658" w:h="249" w:hRule="exact" w:wrap="none" w:vAnchor="page" w:hAnchor="margin" w:x="71" w:y="7564"/>
        <w:rPr>
          <w:rStyle w:val="C11"/>
          <w:rtl w:val="0"/>
        </w:rPr>
      </w:pPr>
      <w:r>
        <w:rPr>
          <w:rStyle w:val="C11"/>
          <w:rtl w:val="0"/>
        </w:rPr>
        <w:t>c) Provést zápis do servisní knihy</w:t>
      </w:r>
    </w:p>
    <w:p>
      <w:pPr>
        <w:pStyle w:val="P28"/>
        <w:framePr w:w="3921" w:h="376" w:hRule="exact" w:wrap="none" w:vAnchor="page" w:hAnchor="margin" w:x="6800" w:y="7508"/>
        <w:rPr>
          <w:rStyle w:val="C3"/>
          <w:rtl w:val="0"/>
        </w:rPr>
      </w:pPr>
    </w:p>
    <w:p>
      <w:pPr>
        <w:pStyle w:val="P29"/>
        <w:framePr w:w="3839" w:h="249" w:hRule="exact" w:wrap="none" w:vAnchor="page" w:hAnchor="margin" w:x="6856" w:y="7564"/>
        <w:rPr>
          <w:rStyle w:val="C21"/>
          <w:rtl w:val="0"/>
        </w:rPr>
      </w:pPr>
      <w:r>
        <w:rPr>
          <w:rStyle w:val="C21"/>
          <w:rtl w:val="0"/>
        </w:rPr>
        <w:t>Praktické předvedení</w:t>
      </w:r>
    </w:p>
    <w:p>
      <w:pPr>
        <w:pStyle w:val="P32"/>
        <w:framePr w:w="10710" w:h="248" w:hRule="exact" w:wrap="none" w:vAnchor="page" w:hAnchor="margin" w:x="28" w:y="799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údržby a technického dozoru, 31.7.2026 13:17:22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155"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https://www.nsp.cz/jednotka-prace/pracovnik-udrzby-a-techni#zdravotni-zpusobilost).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případě, že bude uchazeč vykonávat zkoušku v potravinářském provozu, musí doložit i platný zdravotní průkaz.</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single"/>
          <w:shd w:val="clear" w:color="auto" w:fill="auto"/>
          <w:vertAlign w:val="baseline"/>
          <w:lang/>
        </w:rPr>
        <w:t>Zkouška probíhá následujícím způsobem: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1.</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úspěšnému nánosu omítky (tj. příprava podkladu - odstranění přesahujícího zdiva a očištění zdiva od nečistot, namíchání omítkové směsi, nanesení omítky, příprava štukovací směsi, štukování, kontrola rovnosti). Uchazeč u zkoušky omítne a naštukuje 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Provádění a opravy nátěrů na kov, dřevo a jiné podklady:</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níže specifikovaném pracovišti provede uchazeč veškeré úkony vedoucí k novému nátěru dřevěného předmětu (např. výplně zábradlí) a úkony vedoucí k opravě nátěru kovového předmětu (např. konstrukce zábradlí) o rozměru 1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single"/>
          <w:shd w:val="clear" w:color="auto" w:fill="auto"/>
          <w:vertAlign w:val="baseline"/>
          <w:lang/>
        </w:rPr>
        <w:t>Den 2.</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1"/>
          <w:caps w:val="0"/>
          <w:strike w:val="0"/>
          <w:noProof w:val="0"/>
          <w:vanish w:val="0"/>
          <w:color w:val="auto"/>
          <w:sz w:val="20"/>
          <w:u w:val="none"/>
          <w:shd w:val="clear" w:color="auto" w:fill="auto"/>
          <w:vertAlign w:val="baseline"/>
          <w:lang/>
        </w:rPr>
        <w:t>Nanášení malířských nátěrů štětkou, štětcem a válečkem:</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veškeré teoretické znalosti v rámci kompetence. Na stejném pracovišti, jako v případě zkoušení kompetence (</w:t>
      </w:r>
      <w:r>
        <w:rPr>
          <w:rFonts w:ascii="Arial" w:cs="Arial" w:hAnsi="Arial" w:eastAsia="Arial"/>
          <w:b w:val="0"/>
          <w:i w:val="1"/>
          <w:caps w:val="0"/>
          <w:strike w:val="0"/>
          <w:noProof w:val="0"/>
          <w:vanish w:val="0"/>
          <w:color w:val="auto"/>
          <w:sz w:val="20"/>
          <w:u w:val="none"/>
          <w:shd w:val="clear" w:color="auto" w:fill="auto"/>
          <w:vertAlign w:val="baseline"/>
          <w:lang/>
        </w:rPr>
        <w:t>Nanášení omítek a finální povrchové úpravy stavebních ploch)</w:t>
      </w:r>
      <w:r>
        <w:rPr>
          <w:rFonts w:ascii="Arial" w:cs="Arial" w:hAnsi="Arial" w:eastAsia="Arial"/>
          <w:b w:val="0"/>
          <w:i w:val="0"/>
          <w:caps w:val="0"/>
          <w:strike w:val="0"/>
          <w:noProof w:val="0"/>
          <w:vanish w:val="0"/>
          <w:color w:val="auto"/>
          <w:sz w:val="20"/>
          <w:u w:val="none"/>
          <w:shd w:val="clear" w:color="auto" w:fill="auto"/>
          <w:vertAlign w:val="baseline"/>
          <w:lang/>
        </w:rPr>
        <w:t>, provede uchazeč veškeré úkony vedoucí k úspěšnému nátěru omítnuté části (tj. namíchání barvy, příprava podkladu - odstranění nečistot a nanesení penetrace, nanesení nátěru). Uchazeč při zkoušce připraví a nanese nátěrovou hmotu na omítnuté a naštukované části zdi o rozměru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Vedení evidence revizí, servisních zásahů a oprav:</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ověří znalost metrik servisních zásahů: datum zadání, stav (hotovo, nezahájeno, probíhá), datum a čas zahájení prací, datum a čas ukončení prací, popis prováděné práce, použitý materiál, náklady na materiál, počet hodin strávených úkolem, vykonavatel (interní/externí), cena za úkon (v případě externího vykonavatele). Na PC vytvoří tabulku, obsahující výše zmíněné metriky. Provede zkušební zápisy pro všechny provedené praktické zkoušky (běžné nahazování, omítání a štukování stavebních ploch; provádění malířských nátěrů; provádění laků a nátěrů na kov a dřevo)</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475" w:hRule="exact" w:wrap="none" w:vAnchor="page" w:hAnchor="margin" w:x="0" w:y="2835"/>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w:t>
      </w:r>
      <w:r>
        <w:rPr>
          <w:rFonts w:ascii="Arial" w:cs="Arial" w:hAnsi="Arial" w:eastAsia="Arial"/>
          <w:b w:val="0"/>
          <w:i w:val="1"/>
          <w:caps w:val="0"/>
          <w:strike w:val="0"/>
          <w:noProof w:val="0"/>
          <w:vanish w:val="0"/>
          <w:color w:val="auto"/>
          <w:sz w:val="20"/>
          <w:u w:val="none"/>
          <w:shd w:val="clear" w:color="auto" w:fill="auto"/>
          <w:vertAlign w:val="baseline"/>
          <w:lang/>
        </w:rPr>
        <w:t>Zajištění a koordinace outsourcovaných servisních zásahů:</w:t>
      </w:r>
      <w:r>
        <w:rPr>
          <w:rFonts w:ascii="Arial" w:cs="Arial" w:hAnsi="Arial" w:eastAsia="Arial"/>
          <w:b w:val="0"/>
          <w:i w:val="0"/>
          <w:caps w:val="0"/>
          <w:strike w:val="0"/>
          <w:noProof w:val="0"/>
          <w:vanish w:val="0"/>
          <w:color w:val="auto"/>
          <w:sz w:val="20"/>
          <w:u w:val="none"/>
          <w:shd w:val="clear" w:color="auto" w:fill="auto"/>
          <w:vertAlign w:val="baseline"/>
          <w:lang/>
        </w:rPr>
        <w:t xml:space="preserve"> Zkoušející předá uchazeči inventární kartu majetku (typického pro maloobchodní provoz, např. podlahový mycí stroj) a popis závady (lze použít i imaginární). Úkolem uchazeče je zjistit, zda je možné žádat o záruční servis, nebo je nutné využít pozáručního servisu. V případě záručního servisu zjistí časové možnosti dodavatele a zapíše do evidence servisních zásahů a oprav. V případě pozáručního servisu zjistí na internetu nejvhodnější servisní společnost (tj. s nejlepšími referencemi, nejkratší vzdáleností a nejnižšími náklady na opravu), zjistí časové možnosti dodavatele a zapíše do evidence servisních zásahů a oprav.</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Den 1. a 2. od sebe dělí minimálně 10 dní a to z technologických důvodů (tuhnutí omítkové směsi před následným nátěrem).</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475"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Dále je nutno sledovat samostatnost rozhodování a schopnost zvolit nejvhonější řešení vzhledem k řešenému úkonu. Při provádění praktických zkoušek je potřeba klást důraz na bezpečné provádění všech úkonů.</w:t>
      </w:r>
    </w:p>
    <w:p>
      <w:pPr>
        <w:pStyle w:val="P21"/>
        <w:framePr w:w="7654" w:h="331" w:hRule="exact" w:wrap="none" w:vAnchor="page" w:hAnchor="margin" w:x="28" w:y="15940"/>
        <w:rPr>
          <w:rStyle w:val="C16"/>
          <w:rtl w:val="0"/>
        </w:rPr>
      </w:pPr>
      <w:r>
        <w:rPr>
          <w:rStyle w:val="C16"/>
          <w:rtl w:val="0"/>
        </w:rPr>
        <w:t>Pracovník/pracovnice údržby a technického dozoru, 31.7.2026 13:17:22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83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Výsledné hodnocení</w:t>
      </w:r>
    </w:p>
    <w:p>
      <w:pPr>
        <w:keepNext w:val="0"/>
        <w:keepLines w:val="0"/>
        <w:framePr w:w="10766" w:h="149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4218"/>
        <w:rPr>
          <w:rStyle w:val="C3"/>
          <w:rtl w:val="0"/>
        </w:rPr>
      </w:pPr>
    </w:p>
    <w:p>
      <w:pPr>
        <w:pStyle w:val="P35"/>
        <w:framePr w:w="10710" w:h="340" w:hRule="exact" w:wrap="none" w:vAnchor="page" w:hAnchor="margin" w:x="28" w:y="4218"/>
        <w:rPr>
          <w:rStyle w:val="C25"/>
          <w:rtl w:val="0"/>
        </w:rPr>
      </w:pPr>
      <w:r>
        <w:rPr>
          <w:rStyle w:val="C25"/>
          <w:rtl w:val="0"/>
        </w:rPr>
        <w:t>Počet zkoušejících</w:t>
      </w:r>
    </w:p>
    <w:p>
      <w:pPr>
        <w:keepNext w:val="0"/>
        <w:keepLines w:val="0"/>
        <w:framePr w:w="10766" w:h="1036" w:hRule="exact" w:wrap="none" w:vAnchor="page" w:hAnchor="margin" w:x="0" w:y="455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7176" w:hRule="exact" w:wrap="none" w:vAnchor="page" w:hAnchor="margin" w:x="0" w:y="5822"/>
        <w:rPr>
          <w:rStyle w:val="C3"/>
          <w:rtl w:val="0"/>
        </w:rPr>
      </w:pPr>
    </w:p>
    <w:p>
      <w:pPr>
        <w:pStyle w:val="P35"/>
        <w:framePr w:w="10710" w:h="547" w:hRule="exact" w:wrap="none" w:vAnchor="page" w:hAnchor="margin" w:x="28" w:y="5822"/>
        <w:rPr>
          <w:rStyle w:val="C25"/>
          <w:rtl w:val="0"/>
        </w:rPr>
      </w:pPr>
      <w:r>
        <w:rPr>
          <w:rStyle w:val="C25"/>
          <w:rtl w:val="0"/>
        </w:rPr>
        <w:t>Požadavky na odbornou způsobilost autorizované osoby, resp. autorizovaného zástupce autorizované osoby</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alepsoň jednu z následujících variant:</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zedník (36-67-H/01) nebo malíř a lakýrník (39-41-H/01) a praxí v oboru údržby a technického dozoru minimálně pět let. </w:t>
      </w:r>
    </w:p>
    <w:p>
      <w:pPr>
        <w:keepNext w:val="0"/>
        <w:keepLines w:val="1"/>
        <w:framePr w:w="10766" w:h="6628" w:hRule="exact" w:wrap="none" w:vAnchor="page" w:hAnchor="margin" w:x="0" w:y="6369"/>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technickém oboru a alespoň 5 let odborné praxe v oblasti údržby a technického dozoru.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6628" w:hRule="exact" w:wrap="none" w:vAnchor="page" w:hAnchor="margin" w:x="0" w:y="6369"/>
        <w:widowControl w:val="1"/>
        <w:numPr>
          <w:numId w:val="7"/>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628" w:hRule="exact" w:wrap="none" w:vAnchor="page" w:hAnchor="margin" w:x="0" w:y="636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Pracovník/pracovnice údržby a technického dozoru, 31.7.2026 13:17:22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65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je třeba mít k dispozici minimálně následující materiálně-technické zázemí včetně příslušného vybavení: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s PC, umožňující práci v tabulkovém procesoru a internetovém prohlížeči - kompetence Zajištění a koordinace outsourcovaných servisních zásahů a Vedení evidence revizí, servisních zásahů a oprav</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provádění zednických, omítkářských prací a nanášení malířských nátěrů - kompetence Nanášení omítek a finální povrchové úpravy stavebních ploch a Nanášení malířských nátěrů štětkou, štětcem a válečkem.</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kusy neomítnuté zdi o rozměrech 2 m</w:t>
      </w:r>
      <w:r>
        <w:rPr>
          <w:rFonts w:ascii="Arial" w:cs="Arial" w:hAnsi="Arial" w:eastAsia="Arial"/>
          <w:b w:val="0"/>
          <w:i w:val="0"/>
          <w:caps w:val="0"/>
          <w:strike w:val="0"/>
          <w:noProof w:val="0"/>
          <w:vanish w:val="0"/>
          <w:color w:val="auto"/>
          <w:sz w:val="20"/>
          <w:u w:val="none"/>
          <w:shd w:val="clear" w:color="auto" w:fill="auto"/>
          <w:vertAlign w:val="superscript"/>
          <w:lang/>
        </w:rPr>
        <w:t>2</w:t>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pro přípravu a provádění laků a nátěrů na kov a dřevo - kompetence Provádění a opravy nátěrů na kov, dřevo a jiné podklady. Mělo by jít o předmět skládající se ze dřeva a kovu (např. železné zábradlí s dřevěnou výplní)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•Požadované vybavení: </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•zednická lžíce, špachtle, stavební plastové vědro 16 litrů nebo větší, míchadlo stavebních směsí nebo vrtačka s nástrojem pro míchání stavebních směsí, hladítko, stěrka, stahovací lišta nebo deska, vodní váha</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•malířský váleček, štětce alespoň tří různých velikostí, štětka, maskovací páska, malířský kbelík, mřížka pro váleček</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•ocelový kartáč, pilník, smirkový papír minimálně tří různých drsností, štětce minimálně dvou velikostí</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•inventární karta majetku, obsahující informaci o výrobci, typu, dadavateli, datum nákupu a délku záruky</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pomůcky BOZP</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•Požadovaný materiál:</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•voda, omítková směs, štukovací směs</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•tekutá malba - nátěrová barva, penetrace</w:t>
      </w:r>
    </w:p>
    <w:p>
      <w:pPr>
        <w:keepNext w:val="0"/>
        <w:keepLines w:val="1"/>
        <w:framePr w:w="10766" w:h="7315" w:hRule="exact" w:wrap="none" w:vAnchor="page" w:hAnchor="margin" w:x="0" w:y="2494"/>
        <w:widowControl w:val="1"/>
        <w:numPr>
          <w:numId w:val="8"/>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•barva na kov, barva na dřevo, ředidlo</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uskutečnění zkoušky z hlediska BOZP odpovídaly bezpečnostním požadavkům a hygienickým limitům na pracovní prostředí a pracoviště.</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1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0036"/>
        <w:rPr>
          <w:rStyle w:val="C3"/>
          <w:rtl w:val="0"/>
        </w:rPr>
      </w:pPr>
    </w:p>
    <w:p>
      <w:pPr>
        <w:pStyle w:val="P35"/>
        <w:framePr w:w="10710" w:h="340" w:hRule="exact" w:wrap="none" w:vAnchor="page" w:hAnchor="margin" w:x="28" w:y="10036"/>
        <w:rPr>
          <w:rStyle w:val="C25"/>
          <w:rtl w:val="0"/>
        </w:rPr>
      </w:pPr>
      <w:r>
        <w:rPr>
          <w:rStyle w:val="C25"/>
          <w:rtl w:val="0"/>
        </w:rPr>
        <w:t>Doba přípravy na zkoušku</w:t>
      </w:r>
    </w:p>
    <w:p>
      <w:pPr>
        <w:keepNext w:val="0"/>
        <w:keepLines w:val="0"/>
        <w:framePr w:w="10766" w:h="806" w:hRule="exact" w:wrap="none" w:vAnchor="page" w:hAnchor="margin" w:x="0" w:y="1037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616" w:hRule="exact" w:wrap="none" w:vAnchor="page" w:hAnchor="margin" w:x="0" w:y="11409"/>
        <w:rPr>
          <w:rStyle w:val="C3"/>
          <w:rtl w:val="0"/>
        </w:rPr>
      </w:pPr>
    </w:p>
    <w:p>
      <w:pPr>
        <w:pStyle w:val="P35"/>
        <w:framePr w:w="10710" w:h="340" w:hRule="exact" w:wrap="none" w:vAnchor="page" w:hAnchor="margin" w:x="28" w:y="11409"/>
        <w:rPr>
          <w:rStyle w:val="C25"/>
          <w:rtl w:val="0"/>
        </w:rPr>
      </w:pPr>
      <w:r>
        <w:rPr>
          <w:rStyle w:val="C25"/>
          <w:rtl w:val="0"/>
        </w:rPr>
        <w:t>Doba pro vykonání zkoušky</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musí být rozložena do více dnů.</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76" w:hRule="exact" w:wrap="none" w:vAnchor="page" w:hAnchor="margin" w:x="0" w:y="1174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Pracovník/pracovnice údržby a technického dozoru, 31.7.2026 13:17:22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obchod a marketing,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Maloobchodní síť BRNĚNKA, spol. s r. o.</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PRAMEN-BRNĚNKA, spol. s r. o.</w:t>
      </w:r>
    </w:p>
    <w:p>
      <w:pPr>
        <w:pStyle w:val="P21"/>
        <w:framePr w:w="7654" w:h="331" w:hRule="exact" w:wrap="none" w:vAnchor="page" w:hAnchor="margin" w:x="28" w:y="15940"/>
        <w:rPr>
          <w:rStyle w:val="C16"/>
          <w:rtl w:val="0"/>
        </w:rPr>
      </w:pPr>
      <w:r>
        <w:rPr>
          <w:rStyle w:val="C16"/>
          <w:rtl w:val="0"/>
        </w:rPr>
        <w:t>Pracovník/pracovnice údržby a technického dozoru, 31.7.2026 13:17:22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21CA61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D390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2A4EDB8"/>
    <w:multiLevelType w:val="hybridMultilevel"/>
    <w:lvl w:ilvl="0" w:tplc="00000112">
      <w:start w:val="1"/>
      <w:numFmt w:val="lowerLetter"/>
      <w:suff w:val="tab"/>
      <w:lvlText w:val="%1)"/>
      <w:lvlJc w:val="left"/>
      <w:pPr>
        <w:widowControl w:val="0"/>
        <w:ind w:hanging="360" w:left="360"/>
      </w:pPr>
      <w:rPr>
        <w:rFonts w:ascii="Arial" w:cs="Arial" w:hAnsi="Arial" w:eastAsia="Arial"/>
      </w:rPr>
    </w:lvl>
    <w:lvl w:ilvl="1" w:tplc="00000113">
      <w:start w:val="1"/>
      <w:numFmt w:val="decimal"/>
      <w:suff w:val="tab"/>
      <w:lvlText w:val="%2)"/>
      <w:lvlJc w:val="left"/>
      <w:pPr>
        <w:widowControl w:val="0"/>
        <w:ind w:hanging="360" w:left="720"/>
      </w:pPr>
      <w:rPr>
        <w:rFonts w:ascii="Arial" w:cs="Arial" w:hAnsi="Arial" w:eastAsia="Arial"/>
      </w:rPr>
    </w:lvl>
    <w:lvl w:ilvl="2" w:tplc="00000114">
      <w:start w:val="1"/>
      <w:numFmt w:val="decimal"/>
      <w:suff w:val="tab"/>
      <w:lvlText w:val="%3)"/>
      <w:lvlJc w:val="left"/>
      <w:pPr>
        <w:widowControl w:val="0"/>
        <w:ind w:hanging="360" w:left="1080"/>
      </w:pPr>
      <w:rPr>
        <w:rFonts w:ascii="Arial" w:cs="Arial" w:hAnsi="Arial" w:eastAsia="Arial"/>
      </w:rPr>
    </w:lvl>
    <w:lvl w:ilvl="3" w:tplc="00000115">
      <w:start w:val="1"/>
      <w:numFmt w:val="decimal"/>
      <w:suff w:val="tab"/>
      <w:lvlText w:val="%4)"/>
      <w:lvlJc w:val="left"/>
      <w:pPr>
        <w:widowControl w:val="0"/>
        <w:ind w:hanging="360" w:left="1440"/>
      </w:pPr>
      <w:rPr>
        <w:rFonts w:ascii="Arial" w:cs="Arial" w:hAnsi="Arial" w:eastAsia="Arial"/>
      </w:rPr>
    </w:lvl>
    <w:lvl w:ilvl="4" w:tplc="00000116">
      <w:start w:val="1"/>
      <w:numFmt w:val="decimal"/>
      <w:suff w:val="tab"/>
      <w:lvlText w:val="%5)"/>
      <w:lvlJc w:val="left"/>
      <w:pPr>
        <w:widowControl w:val="0"/>
        <w:ind w:hanging="360" w:left="1800"/>
      </w:pPr>
      <w:rPr>
        <w:rFonts w:ascii="Arial" w:cs="Arial" w:hAnsi="Arial" w:eastAsia="Arial"/>
      </w:rPr>
    </w:lvl>
    <w:lvl w:ilvl="5" w:tplc="00000117">
      <w:start w:val="1"/>
      <w:numFmt w:val="decimal"/>
      <w:suff w:val="tab"/>
      <w:lvlText w:val="%6)"/>
      <w:lvlJc w:val="left"/>
      <w:pPr>
        <w:widowControl w:val="0"/>
        <w:ind w:hanging="360" w:left="2160"/>
      </w:pPr>
      <w:rPr>
        <w:rFonts w:ascii="Arial" w:cs="Arial" w:hAnsi="Arial" w:eastAsia="Arial"/>
      </w:rPr>
    </w:lvl>
    <w:lvl w:ilvl="6" w:tplc="00000118">
      <w:start w:val="1"/>
      <w:numFmt w:val="decimal"/>
      <w:suff w:val="tab"/>
      <w:lvlText w:val="%7)"/>
      <w:lvlJc w:val="left"/>
      <w:pPr>
        <w:widowControl w:val="0"/>
        <w:ind w:hanging="360" w:left="2520"/>
      </w:pPr>
      <w:rPr>
        <w:rFonts w:ascii="Arial" w:cs="Arial" w:hAnsi="Arial" w:eastAsia="Arial"/>
      </w:rPr>
    </w:lvl>
    <w:lvl w:ilvl="7" w:tplc="00000119">
      <w:start w:val="1"/>
      <w:numFmt w:val="decimal"/>
      <w:suff w:val="tab"/>
      <w:lvlText w:val="%8)"/>
      <w:lvlJc w:val="left"/>
      <w:pPr>
        <w:widowControl w:val="0"/>
        <w:ind w:hanging="360" w:left="2880"/>
      </w:pPr>
      <w:rPr>
        <w:rFonts w:ascii="Arial" w:cs="Arial" w:hAnsi="Arial" w:eastAsia="Arial"/>
      </w:rPr>
    </w:lvl>
    <w:lvl w:ilvl="8" w:tplc="0000011A">
      <w:start w:val="1"/>
      <w:numFmt w:val="decimal"/>
      <w:suff w:val="tab"/>
      <w:lvlText w:val="%9)"/>
      <w:lvlJc w:val="left"/>
      <w:pPr>
        <w:widowControl w:val="0"/>
        <w:ind w:hanging="360" w:left="3240"/>
      </w:pPr>
      <w:rPr>
        <w:rFonts w:ascii="Arial" w:cs="Arial" w:hAnsi="Arial" w:eastAsia="Arial"/>
      </w:rPr>
    </w:lvl>
  </w:abstractNum>
  <w:abstractNum w:abstractNumId="3">
    <w:nsid w:val="51EED1F6"/>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44E859A9"/>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037E469A"/>
    <w:multiLevelType w:val="hybridMultilevel"/>
    <w:lvl w:ilvl="0" w:tplc="0000012D">
      <w:start w:val="1"/>
      <w:numFmt w:val="lowerLetter"/>
      <w:suff w:val="tab"/>
      <w:lvlText w:val="%1)"/>
      <w:lvlJc w:val="left"/>
      <w:pPr>
        <w:widowControl w:val="0"/>
        <w:ind w:hanging="360" w:left="360"/>
      </w:pPr>
      <w:rPr>
        <w:rFonts w:ascii="Arial" w:cs="Arial" w:hAnsi="Arial" w:eastAsia="Arial"/>
      </w:rPr>
    </w:lvl>
    <w:lvl w:ilvl="1" w:tplc="0000012E">
      <w:start w:val="1"/>
      <w:numFmt w:val="decimal"/>
      <w:suff w:val="tab"/>
      <w:lvlText w:val="%2)"/>
      <w:lvlJc w:val="left"/>
      <w:pPr>
        <w:widowControl w:val="0"/>
        <w:ind w:hanging="360" w:left="720"/>
      </w:pPr>
      <w:rPr>
        <w:rFonts w:ascii="Arial" w:cs="Arial" w:hAnsi="Arial" w:eastAsia="Arial"/>
      </w:rPr>
    </w:lvl>
    <w:lvl w:ilvl="2" w:tplc="0000012F">
      <w:start w:val="1"/>
      <w:numFmt w:val="decimal"/>
      <w:suff w:val="tab"/>
      <w:lvlText w:val="%3)"/>
      <w:lvlJc w:val="left"/>
      <w:pPr>
        <w:widowControl w:val="0"/>
        <w:ind w:hanging="360" w:left="1080"/>
      </w:pPr>
      <w:rPr>
        <w:rFonts w:ascii="Arial" w:cs="Arial" w:hAnsi="Arial" w:eastAsia="Arial"/>
      </w:rPr>
    </w:lvl>
    <w:lvl w:ilvl="3" w:tplc="00000130">
      <w:start w:val="1"/>
      <w:numFmt w:val="decimal"/>
      <w:suff w:val="tab"/>
      <w:lvlText w:val="%4)"/>
      <w:lvlJc w:val="left"/>
      <w:pPr>
        <w:widowControl w:val="0"/>
        <w:ind w:hanging="360" w:left="1440"/>
      </w:pPr>
      <w:rPr>
        <w:rFonts w:ascii="Arial" w:cs="Arial" w:hAnsi="Arial" w:eastAsia="Arial"/>
      </w:rPr>
    </w:lvl>
    <w:lvl w:ilvl="4" w:tplc="00000131">
      <w:start w:val="1"/>
      <w:numFmt w:val="decimal"/>
      <w:suff w:val="tab"/>
      <w:lvlText w:val="%5)"/>
      <w:lvlJc w:val="left"/>
      <w:pPr>
        <w:widowControl w:val="0"/>
        <w:ind w:hanging="360" w:left="1800"/>
      </w:pPr>
      <w:rPr>
        <w:rFonts w:ascii="Arial" w:cs="Arial" w:hAnsi="Arial" w:eastAsia="Arial"/>
      </w:rPr>
    </w:lvl>
    <w:lvl w:ilvl="5" w:tplc="00000132">
      <w:start w:val="1"/>
      <w:numFmt w:val="decimal"/>
      <w:suff w:val="tab"/>
      <w:lvlText w:val="%6)"/>
      <w:lvlJc w:val="left"/>
      <w:pPr>
        <w:widowControl w:val="0"/>
        <w:ind w:hanging="360" w:left="2160"/>
      </w:pPr>
      <w:rPr>
        <w:rFonts w:ascii="Arial" w:cs="Arial" w:hAnsi="Arial" w:eastAsia="Arial"/>
      </w:rPr>
    </w:lvl>
    <w:lvl w:ilvl="6" w:tplc="00000133">
      <w:start w:val="1"/>
      <w:numFmt w:val="decimal"/>
      <w:suff w:val="tab"/>
      <w:lvlText w:val="%7)"/>
      <w:lvlJc w:val="left"/>
      <w:pPr>
        <w:widowControl w:val="0"/>
        <w:ind w:hanging="360" w:left="2520"/>
      </w:pPr>
      <w:rPr>
        <w:rFonts w:ascii="Arial" w:cs="Arial" w:hAnsi="Arial" w:eastAsia="Arial"/>
      </w:rPr>
    </w:lvl>
    <w:lvl w:ilvl="7" w:tplc="00000134">
      <w:start w:val="1"/>
      <w:numFmt w:val="decimal"/>
      <w:suff w:val="tab"/>
      <w:lvlText w:val="%8)"/>
      <w:lvlJc w:val="left"/>
      <w:pPr>
        <w:widowControl w:val="0"/>
        <w:ind w:hanging="360" w:left="2880"/>
      </w:pPr>
      <w:rPr>
        <w:rFonts w:ascii="Arial" w:cs="Arial" w:hAnsi="Arial" w:eastAsia="Arial"/>
      </w:rPr>
    </w:lvl>
    <w:lvl w:ilvl="8" w:tplc="00000135">
      <w:start w:val="1"/>
      <w:numFmt w:val="decimal"/>
      <w:suff w:val="tab"/>
      <w:lvlText w:val="%9)"/>
      <w:lvlJc w:val="left"/>
      <w:pPr>
        <w:widowControl w:val="0"/>
        <w:ind w:hanging="360" w:left="3240"/>
      </w:pPr>
      <w:rPr>
        <w:rFonts w:ascii="Arial" w:cs="Arial" w:hAnsi="Arial" w:eastAsia="Arial"/>
      </w:rPr>
    </w:lvl>
  </w:abstractNum>
  <w:abstractNum w:abstractNumId="6">
    <w:nsid w:val="317EF53F"/>
    <w:multiLevelType w:val="hybridMultilevel"/>
    <w:lvl w:ilvl="0" w:tplc="00000136">
      <w:start w:val="1"/>
      <w:numFmt w:val="bullet"/>
      <w:suff w:val="tab"/>
      <w:lvlText w:val="·"/>
      <w:lvlJc w:val="left"/>
      <w:pPr>
        <w:widowControl w:val="0"/>
        <w:ind w:hanging="360" w:left="360"/>
      </w:pPr>
      <w:rPr>
        <w:rFonts w:ascii="Symbol" w:cs="Symbol" w:hAnsi="Symbol" w:eastAsia="Symbol"/>
      </w:rPr>
    </w:lvl>
    <w:lvl w:ilvl="1" w:tplc="00000137">
      <w:start w:val="1"/>
      <w:numFmt w:val="bullet"/>
      <w:suff w:val="tab"/>
      <w:lvlText w:val="·"/>
      <w:lvlJc w:val="left"/>
      <w:pPr>
        <w:widowControl w:val="0"/>
        <w:ind w:hanging="360" w:left="720"/>
      </w:pPr>
      <w:rPr>
        <w:rFonts w:ascii="Symbol" w:cs="Symbol" w:hAnsi="Symbol" w:eastAsia="Symbol"/>
      </w:rPr>
    </w:lvl>
    <w:lvl w:ilvl="2" w:tplc="00000138">
      <w:start w:val="1"/>
      <w:numFmt w:val="bullet"/>
      <w:suff w:val="tab"/>
      <w:lvlText w:val="·"/>
      <w:lvlJc w:val="left"/>
      <w:pPr>
        <w:widowControl w:val="0"/>
        <w:ind w:hanging="360" w:left="1080"/>
      </w:pPr>
      <w:rPr>
        <w:rFonts w:ascii="Symbol" w:cs="Symbol" w:hAnsi="Symbol" w:eastAsia="Symbol"/>
      </w:rPr>
    </w:lvl>
    <w:lvl w:ilvl="3" w:tplc="00000139">
      <w:start w:val="1"/>
      <w:numFmt w:val="bullet"/>
      <w:suff w:val="tab"/>
      <w:lvlText w:val="·"/>
      <w:lvlJc w:val="left"/>
      <w:pPr>
        <w:widowControl w:val="0"/>
        <w:ind w:hanging="360" w:left="1440"/>
      </w:pPr>
      <w:rPr>
        <w:rFonts w:ascii="Symbol" w:cs="Symbol" w:hAnsi="Symbol" w:eastAsia="Symbol"/>
      </w:rPr>
    </w:lvl>
    <w:lvl w:ilvl="4" w:tplc="0000013A">
      <w:start w:val="1"/>
      <w:numFmt w:val="bullet"/>
      <w:suff w:val="tab"/>
      <w:lvlText w:val="·"/>
      <w:lvlJc w:val="left"/>
      <w:pPr>
        <w:widowControl w:val="0"/>
        <w:ind w:hanging="360" w:left="1800"/>
      </w:pPr>
      <w:rPr>
        <w:rFonts w:ascii="Symbol" w:cs="Symbol" w:hAnsi="Symbol" w:eastAsia="Symbol"/>
      </w:rPr>
    </w:lvl>
    <w:lvl w:ilvl="5" w:tplc="0000013B">
      <w:start w:val="1"/>
      <w:numFmt w:val="bullet"/>
      <w:suff w:val="tab"/>
      <w:lvlText w:val="·"/>
      <w:lvlJc w:val="left"/>
      <w:pPr>
        <w:widowControl w:val="0"/>
        <w:ind w:hanging="360" w:left="2160"/>
      </w:pPr>
      <w:rPr>
        <w:rFonts w:ascii="Symbol" w:cs="Symbol" w:hAnsi="Symbol" w:eastAsia="Symbol"/>
      </w:rPr>
    </w:lvl>
    <w:lvl w:ilvl="6" w:tplc="0000013C">
      <w:start w:val="1"/>
      <w:numFmt w:val="bullet"/>
      <w:suff w:val="tab"/>
      <w:lvlText w:val="·"/>
      <w:lvlJc w:val="left"/>
      <w:pPr>
        <w:widowControl w:val="0"/>
        <w:ind w:hanging="360" w:left="2520"/>
      </w:pPr>
      <w:rPr>
        <w:rFonts w:ascii="Symbol" w:cs="Symbol" w:hAnsi="Symbol" w:eastAsia="Symbol"/>
      </w:rPr>
    </w:lvl>
    <w:lvl w:ilvl="7" w:tplc="0000013D">
      <w:start w:val="1"/>
      <w:numFmt w:val="bullet"/>
      <w:suff w:val="tab"/>
      <w:lvlText w:val="·"/>
      <w:lvlJc w:val="left"/>
      <w:pPr>
        <w:widowControl w:val="0"/>
        <w:ind w:hanging="360" w:left="2880"/>
      </w:pPr>
      <w:rPr>
        <w:rFonts w:ascii="Symbol" w:cs="Symbol" w:hAnsi="Symbol" w:eastAsia="Symbol"/>
      </w:rPr>
    </w:lvl>
    <w:lvl w:ilvl="8" w:tplc="0000013E">
      <w:start w:val="1"/>
      <w:numFmt w:val="bullet"/>
      <w:suff w:val="tab"/>
      <w:lvlText w:val="·"/>
      <w:lvlJc w:val="left"/>
      <w:pPr>
        <w:widowControl w:val="0"/>
        <w:ind w:hanging="360" w:left="3240"/>
      </w:pPr>
      <w:rPr>
        <w:rFonts w:ascii="Symbol" w:cs="Symbol" w:hAnsi="Symbol" w:eastAsia="Symbol"/>
      </w:rPr>
    </w:lvl>
  </w:abstractNum>
  <w:abstractNum w:abstractNumId="7">
    <w:nsid w:val="6AF70FFA"/>
    <w:multiLevelType w:val="hybridMultilevel"/>
    <w:lvl w:ilvl="0" w:tplc="0000013F">
      <w:start w:val="1"/>
      <w:numFmt w:val="bullet"/>
      <w:suff w:val="tab"/>
      <w:lvlText w:val="·"/>
      <w:lvlJc w:val="left"/>
      <w:pPr>
        <w:widowControl w:val="0"/>
        <w:ind w:hanging="360" w:left="360"/>
      </w:pPr>
      <w:rPr>
        <w:rFonts w:ascii="Symbol" w:cs="Symbol" w:hAnsi="Symbol" w:eastAsia="Symbol"/>
      </w:rPr>
    </w:lvl>
    <w:lvl w:ilvl="1" w:tplc="00000140">
      <w:start w:val="1"/>
      <w:numFmt w:val="bullet"/>
      <w:suff w:val="tab"/>
      <w:lvlText w:val="·"/>
      <w:lvlJc w:val="left"/>
      <w:pPr>
        <w:widowControl w:val="0"/>
        <w:ind w:hanging="360" w:left="720"/>
      </w:pPr>
      <w:rPr>
        <w:rFonts w:ascii="Symbol" w:cs="Symbol" w:hAnsi="Symbol" w:eastAsia="Symbol"/>
      </w:rPr>
    </w:lvl>
    <w:lvl w:ilvl="2" w:tplc="00000141">
      <w:start w:val="1"/>
      <w:numFmt w:val="bullet"/>
      <w:suff w:val="tab"/>
      <w:lvlText w:val="·"/>
      <w:lvlJc w:val="left"/>
      <w:pPr>
        <w:widowControl w:val="0"/>
        <w:ind w:hanging="360" w:left="1080"/>
      </w:pPr>
      <w:rPr>
        <w:rFonts w:ascii="Symbol" w:cs="Symbol" w:hAnsi="Symbol" w:eastAsia="Symbol"/>
      </w:rPr>
    </w:lvl>
    <w:lvl w:ilvl="3" w:tplc="00000142">
      <w:start w:val="1"/>
      <w:numFmt w:val="bullet"/>
      <w:suff w:val="tab"/>
      <w:lvlText w:val="·"/>
      <w:lvlJc w:val="left"/>
      <w:pPr>
        <w:widowControl w:val="0"/>
        <w:ind w:hanging="360" w:left="1440"/>
      </w:pPr>
      <w:rPr>
        <w:rFonts w:ascii="Symbol" w:cs="Symbol" w:hAnsi="Symbol" w:eastAsia="Symbol"/>
      </w:rPr>
    </w:lvl>
    <w:lvl w:ilvl="4" w:tplc="00000143">
      <w:start w:val="1"/>
      <w:numFmt w:val="bullet"/>
      <w:suff w:val="tab"/>
      <w:lvlText w:val="·"/>
      <w:lvlJc w:val="left"/>
      <w:pPr>
        <w:widowControl w:val="0"/>
        <w:ind w:hanging="360" w:left="1800"/>
      </w:pPr>
      <w:rPr>
        <w:rFonts w:ascii="Symbol" w:cs="Symbol" w:hAnsi="Symbol" w:eastAsia="Symbol"/>
      </w:rPr>
    </w:lvl>
    <w:lvl w:ilvl="5" w:tplc="00000144">
      <w:start w:val="1"/>
      <w:numFmt w:val="bullet"/>
      <w:suff w:val="tab"/>
      <w:lvlText w:val="·"/>
      <w:lvlJc w:val="left"/>
      <w:pPr>
        <w:widowControl w:val="0"/>
        <w:ind w:hanging="360" w:left="2160"/>
      </w:pPr>
      <w:rPr>
        <w:rFonts w:ascii="Symbol" w:cs="Symbol" w:hAnsi="Symbol" w:eastAsia="Symbol"/>
      </w:rPr>
    </w:lvl>
    <w:lvl w:ilvl="6" w:tplc="00000145">
      <w:start w:val="1"/>
      <w:numFmt w:val="bullet"/>
      <w:suff w:val="tab"/>
      <w:lvlText w:val="·"/>
      <w:lvlJc w:val="left"/>
      <w:pPr>
        <w:widowControl w:val="0"/>
        <w:ind w:hanging="360" w:left="2520"/>
      </w:pPr>
      <w:rPr>
        <w:rFonts w:ascii="Symbol" w:cs="Symbol" w:hAnsi="Symbol" w:eastAsia="Symbol"/>
      </w:rPr>
    </w:lvl>
    <w:lvl w:ilvl="7" w:tplc="00000146">
      <w:start w:val="1"/>
      <w:numFmt w:val="bullet"/>
      <w:suff w:val="tab"/>
      <w:lvlText w:val="·"/>
      <w:lvlJc w:val="left"/>
      <w:pPr>
        <w:widowControl w:val="0"/>
        <w:ind w:hanging="360" w:left="2880"/>
      </w:pPr>
      <w:rPr>
        <w:rFonts w:ascii="Symbol" w:cs="Symbol" w:hAnsi="Symbol" w:eastAsia="Symbol"/>
      </w:rPr>
    </w:lvl>
    <w:lvl w:ilvl="8" w:tplc="00000147">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