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8CD37E" Type="http://schemas.openxmlformats.org/officeDocument/2006/relationships/officeDocument" Target="/word/document.xml" /><Relationship Id="coreR478CD37E" Type="http://schemas.openxmlformats.org/package/2006/relationships/metadata/core-properties" Target="/docProps/core.xml" /><Relationship Id="customR478CD3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motocyklů - elektrické systémy a příslušenství (kód: 23-142-H)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elektrických systémech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řízení motorů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chladicí a mazací soustavy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komfortních a bezpečnostních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elektrických systémů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oprava, nastavení a seřízení karburátorů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řízení motorů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Kontrola, údržba a oprava chladicí a mazací soustavy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elektrické systémy a příslušenství, 30.9.2026 6:54:48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elektrických systémů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- provést testy funkčnosti všech dílů dobíjecí soustavy podle servisního manuálu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oprava, nastavení a seřízení karburátorů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- seřízení hladiny paliva na demontovaném karburátoru, zbytek na karburátoru v motocyklu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elektrické systémy a příslušenství, 30.9.2026 6:54:48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elektrické systémy a příslušenství, 30.9.2026 6:54:48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