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56CA5" Type="http://schemas.openxmlformats.org/officeDocument/2006/relationships/officeDocument" Target="/word/document.xml" /><Relationship Id="coreR4D456CA5" Type="http://schemas.openxmlformats.org/package/2006/relationships/metadata/core-properties" Target="/docProps/core.xml" /><Relationship Id="customR4D456C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hnací agregáty a převody (kód: 23-143-H)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a principu činnosti hnacích agregátů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a principu činnosti spojek a převodů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údržba a oprava hnacího agregátu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údržba primárních převodů a spojek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převodovek a řadicích mechanismů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údržba a seřízení sekundárních převodů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83" w:hRule="exact" w:wrap="none" w:vAnchor="page" w:hAnchor="margin" w:x="45" w:y="11560"/>
        <w:rPr>
          <w:rStyle w:val="C3"/>
          <w:rtl w:val="0"/>
        </w:rPr>
      </w:pPr>
    </w:p>
    <w:p>
      <w:pPr>
        <w:pStyle w:val="P13"/>
        <w:framePr w:w="6658" w:h="256" w:hRule="exact" w:wrap="none" w:vAnchor="page" w:hAnchor="margin" w:x="71" w:y="11616"/>
        <w:rPr>
          <w:rStyle w:val="C11"/>
          <w:rtl w:val="0"/>
        </w:rPr>
      </w:pPr>
      <w:r>
        <w:rPr>
          <w:rStyle w:val="C11"/>
          <w:rtl w:val="0"/>
        </w:rPr>
        <w:t>c) Číst elektrická schémata motocyklů</w:t>
      </w:r>
    </w:p>
    <w:p>
      <w:pPr>
        <w:pStyle w:val="P28"/>
        <w:framePr w:w="3921" w:h="383" w:hRule="exact" w:wrap="none" w:vAnchor="page" w:hAnchor="margin" w:x="6800" w:y="11560"/>
        <w:rPr>
          <w:rStyle w:val="C3"/>
          <w:rtl w:val="0"/>
        </w:rPr>
      </w:pPr>
    </w:p>
    <w:p>
      <w:pPr>
        <w:pStyle w:val="P29"/>
        <w:framePr w:w="3839" w:h="256"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3"/>
        <w:framePr w:w="10710" w:h="340" w:hRule="exact" w:wrap="none" w:vAnchor="page" w:hAnchor="margin" w:x="28" w:y="12491"/>
        <w:rPr>
          <w:rStyle w:val="C18"/>
          <w:rtl w:val="0"/>
        </w:rPr>
      </w:pPr>
      <w:r>
        <w:rPr>
          <w:rStyle w:val="C18"/>
          <w:rtl w:val="0"/>
        </w:rPr>
        <w:t>Orientace v konstrukci a principu činnosti hnacích agregátů motocyklů</w:t>
      </w:r>
    </w:p>
    <w:p>
      <w:pPr>
        <w:pStyle w:val="P24"/>
        <w:framePr w:w="6713" w:h="376" w:hRule="exact" w:wrap="none" w:vAnchor="page" w:hAnchor="margin" w:x="45" w:y="12931"/>
        <w:rPr>
          <w:rStyle w:val="C3"/>
          <w:rtl w:val="0"/>
        </w:rPr>
      </w:pPr>
    </w:p>
    <w:p>
      <w:pPr>
        <w:pStyle w:val="P25"/>
        <w:framePr w:w="6661" w:h="249" w:hRule="exact" w:wrap="none" w:vAnchor="page" w:hAnchor="margin" w:x="71" w:y="13002"/>
        <w:rPr>
          <w:rStyle w:val="C19"/>
          <w:rtl w:val="0"/>
        </w:rPr>
      </w:pPr>
      <w:r>
        <w:rPr>
          <w:rStyle w:val="C19"/>
          <w:rtl w:val="0"/>
        </w:rPr>
        <w:t>Kritéria hodnocení</w:t>
      </w:r>
    </w:p>
    <w:p>
      <w:pPr>
        <w:pStyle w:val="P26"/>
        <w:framePr w:w="3918" w:h="376" w:hRule="exact" w:wrap="none" w:vAnchor="page" w:hAnchor="margin" w:x="6803" w:y="12931"/>
        <w:rPr>
          <w:rStyle w:val="C3"/>
          <w:rtl w:val="0"/>
        </w:rPr>
      </w:pPr>
    </w:p>
    <w:p>
      <w:pPr>
        <w:pStyle w:val="P27"/>
        <w:framePr w:w="3836" w:h="249" w:hRule="exact" w:wrap="none" w:vAnchor="page" w:hAnchor="margin" w:x="6859" w:y="13002"/>
        <w:rPr>
          <w:rStyle w:val="C20"/>
          <w:rtl w:val="0"/>
        </w:rPr>
      </w:pPr>
      <w:r>
        <w:rPr>
          <w:rStyle w:val="C20"/>
          <w:rtl w:val="0"/>
        </w:rPr>
        <w:t>Způsoby ověření</w:t>
      </w:r>
    </w:p>
    <w:p>
      <w:pPr>
        <w:pStyle w:val="P12"/>
        <w:framePr w:w="6710" w:h="607" w:hRule="exact" w:wrap="none" w:vAnchor="page" w:hAnchor="margin" w:x="45" w:y="13307"/>
        <w:rPr>
          <w:rStyle w:val="C3"/>
          <w:rtl w:val="0"/>
        </w:rPr>
      </w:pPr>
    </w:p>
    <w:p>
      <w:pPr>
        <w:pStyle w:val="P13"/>
        <w:framePr w:w="6658" w:h="480" w:hRule="exact" w:wrap="none" w:vAnchor="page" w:hAnchor="margin" w:x="71" w:y="13363"/>
        <w:rPr>
          <w:rStyle w:val="C11"/>
          <w:rtl w:val="0"/>
        </w:rPr>
      </w:pPr>
      <w:r>
        <w:rPr>
          <w:rStyle w:val="C11"/>
          <w:rtl w:val="0"/>
        </w:rPr>
        <w:t>a) Orientovat se v jednotlivých druzích a principech činnosti zážehových motorů používaných u motocyklů</w:t>
      </w:r>
    </w:p>
    <w:p>
      <w:pPr>
        <w:pStyle w:val="P28"/>
        <w:framePr w:w="3921" w:h="607" w:hRule="exact" w:wrap="none" w:vAnchor="page" w:hAnchor="margin" w:x="6800" w:y="13307"/>
        <w:rPr>
          <w:rStyle w:val="C3"/>
          <w:rtl w:val="0"/>
        </w:rPr>
      </w:pPr>
    </w:p>
    <w:p>
      <w:pPr>
        <w:pStyle w:val="P29"/>
        <w:framePr w:w="3839" w:h="480" w:hRule="exact" w:wrap="none" w:vAnchor="page" w:hAnchor="margin" w:x="6856" w:y="13363"/>
        <w:rPr>
          <w:rStyle w:val="C21"/>
          <w:rtl w:val="0"/>
        </w:rPr>
      </w:pPr>
      <w:r>
        <w:rPr>
          <w:rStyle w:val="C21"/>
          <w:rtl w:val="0"/>
        </w:rPr>
        <w:t>Ústní ověření</w:t>
      </w:r>
    </w:p>
    <w:p>
      <w:pPr>
        <w:pStyle w:val="P16"/>
        <w:framePr w:w="6710" w:h="607" w:hRule="exact" w:wrap="none" w:vAnchor="page" w:hAnchor="margin" w:x="45" w:y="13914"/>
        <w:rPr>
          <w:rStyle w:val="C3"/>
          <w:rtl w:val="0"/>
        </w:rPr>
      </w:pPr>
    </w:p>
    <w:p>
      <w:pPr>
        <w:pStyle w:val="P17"/>
        <w:framePr w:w="6658" w:h="480" w:hRule="exact" w:wrap="none" w:vAnchor="page" w:hAnchor="margin" w:x="71" w:y="13970"/>
        <w:rPr>
          <w:rStyle w:val="C13"/>
          <w:rtl w:val="0"/>
        </w:rPr>
      </w:pPr>
      <w:r>
        <w:rPr>
          <w:rStyle w:val="C13"/>
          <w:rtl w:val="0"/>
        </w:rPr>
        <w:t>b) Popsat konstrukci a jednotlivé části zážehových motorů používaných u motocyklů</w:t>
      </w:r>
    </w:p>
    <w:p>
      <w:pPr>
        <w:pStyle w:val="P30"/>
        <w:framePr w:w="3921" w:h="607" w:hRule="exact" w:wrap="none" w:vAnchor="page" w:hAnchor="margin" w:x="6800" w:y="13914"/>
        <w:rPr>
          <w:rStyle w:val="C3"/>
          <w:rtl w:val="0"/>
        </w:rPr>
      </w:pPr>
    </w:p>
    <w:p>
      <w:pPr>
        <w:pStyle w:val="P31"/>
        <w:framePr w:w="3839" w:h="480" w:hRule="exact" w:wrap="none" w:vAnchor="page" w:hAnchor="margin" w:x="6856" w:y="13970"/>
        <w:rPr>
          <w:rStyle w:val="C22"/>
          <w:rtl w:val="0"/>
        </w:rPr>
      </w:pPr>
      <w:r>
        <w:rPr>
          <w:rStyle w:val="C22"/>
          <w:rtl w:val="0"/>
        </w:rPr>
        <w:t>Ústní ověření</w:t>
      </w:r>
    </w:p>
    <w:p>
      <w:pPr>
        <w:pStyle w:val="P32"/>
        <w:framePr w:w="10710" w:h="248" w:hRule="exact" w:wrap="none" w:vAnchor="page" w:hAnchor="margin" w:x="28" w:y="146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principu činnosti spojek a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a konstrukci primárních převodů motocyklů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konstrukci a princip činnosti jednotlivých druhů motocyklových spojek včetně jejich ovládání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typech, principech činnosti a konstrukci převodovek motocyklů včetně řadicích mechanismů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Orientovat se v druzích, konstrukci a principech činnosti sekundárních převodů motocyklů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údržba a oprava hnacího agregátu motocyklů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kontrolu těsnosti spalovacího prostoru kompresiometrem</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Provést nastavení ventilového rozvodu včetně seřízení vůle ventilů (rozvod D-OHC se zdvihátky)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Provést kontrolu pevných částí motoru podle servisní dokumentace výrobce (změření rozhodujících hodnot)</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Provést kontrolu pohyblivých částí motoru podle servisní dokumentace výrobce (změření rozhodujících hodnot)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e) Přiřadit kluzná ložiska k čepům klikové hřídele</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f) Provést opravu motoru formou výměny rozvodového mechanismu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Kontrola a údržba primárních převodů a spojek motocyklů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Provést kontrolu jednotlivých typů primárních převodů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demontáž, kontrolu a montáž vícelamelové mokré spojky</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Provést kontrolu a výměnu kapaliny hydraulického ovládání spojky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Provést seřízení vůle ovládání spojky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převodovek a řadicích mechanismů motocyklů</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Provést kontrolu jednotlivých částí převodovky</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Provést montáž a demontáž hřídelí převodovky včetně ozubených kol</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 a ústní ověření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Provést kontrolu řadicího mechanismu a jeho funkčnosti</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Praktické předvedení a 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seřízení sekundárních převodů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údržbu a seřízení sekundárního převodu řetězem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seřízení sekundárního převodu řemenem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sekundárního převodu kloubovou hřídelí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údržba a oprava hnacího agregátu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měření minimálně dvouválcového motoru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motor umístěn ve stojanu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až e) motor demontován z motocyklu a rozložen - připraví AOs</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a údržba primárních převodů a spojek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d) úkony jsou prováděny přímo na motocyklu</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převodovek a řadicích mechanismů motocyklů</w:t>
      </w:r>
    </w:p>
    <w:p>
      <w:pPr>
        <w:keepNext w:val="0"/>
        <w:keepLines w:val="0"/>
        <w:framePr w:w="10766" w:h="6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c) převodovka demontována z motocyklu- připraví AOs</w:t>
      </w:r>
    </w:p>
    <w:p>
      <w:pPr>
        <w:pStyle w:val="P33"/>
        <w:framePr w:w="10766" w:h="1837" w:hRule="exact" w:wrap="none" w:vAnchor="page" w:hAnchor="margin" w:x="0" w:y="9493"/>
        <w:rPr>
          <w:rStyle w:val="C3"/>
          <w:rtl w:val="0"/>
        </w:rPr>
      </w:pPr>
    </w:p>
    <w:p>
      <w:pPr>
        <w:pStyle w:val="P35"/>
        <w:framePr w:w="10710" w:h="340" w:hRule="exact" w:wrap="none" w:vAnchor="page" w:hAnchor="margin" w:x="28" w:y="9493"/>
        <w:rPr>
          <w:rStyle w:val="C25"/>
          <w:rtl w:val="0"/>
        </w:rPr>
      </w:pPr>
      <w:r>
        <w:rPr>
          <w:rStyle w:val="C25"/>
          <w:rtl w:val="0"/>
        </w:rPr>
        <w:t>Výsledné hodnocení</w:t>
      </w:r>
    </w:p>
    <w:p>
      <w:pPr>
        <w:keepNext w:val="0"/>
        <w:keepLines w:val="0"/>
        <w:framePr w:w="10766" w:h="1497" w:hRule="exact" w:wrap="none" w:vAnchor="page" w:hAnchor="margin" w:x="0" w:y="9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Počet zkoušejících</w:t>
      </w:r>
    </w:p>
    <w:p>
      <w:pPr>
        <w:keepNext w:val="0"/>
        <w:keepLines w:val="0"/>
        <w:framePr w:w="10766" w:h="1036"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 a mít přívod stlačeného vzduchu."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příručky pro opravy pro všechny používané zkušební motocykly a motory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a tištěný katalog náhradních dílů s přístupem do systému aktualizace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plošinový motocyklový zvedák včetně upínání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Zvedáky zadního kola podle jednotlivých typů zkušebních motocyklů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samostatné motory motocyklů včetně převodovek ve stojanu</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primárními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motocykly s rozdílnými sekundárními převody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mokrou vícelamelovou spojkou a hydraulickým ovládáním</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kapaliny hydraulického ovládání spojky včetně potřebného množství kapaliny</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1"/>
        <w:rPr>
          <w:rStyle w:val="C3"/>
          <w:rtl w:val="0"/>
        </w:rPr>
      </w:pPr>
    </w:p>
    <w:p>
      <w:pPr>
        <w:pStyle w:val="P35"/>
        <w:framePr w:w="10710" w:h="340" w:hRule="exact" w:wrap="none" w:vAnchor="page" w:hAnchor="margin" w:x="28" w:y="11961"/>
        <w:rPr>
          <w:rStyle w:val="C25"/>
          <w:rtl w:val="0"/>
        </w:rPr>
      </w:pPr>
      <w:r>
        <w:rPr>
          <w:rStyle w:val="C25"/>
          <w:rtl w:val="0"/>
        </w:rPr>
        <w:t>Doba přípravy na zkoušku</w:t>
      </w:r>
    </w:p>
    <w:p>
      <w:pPr>
        <w:keepNext w:val="0"/>
        <w:keepLines w:val="0"/>
        <w:framePr w:w="10766" w:h="806" w:hRule="exact" w:wrap="none" w:vAnchor="page" w:hAnchor="margin" w:x="0" w:y="12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pro vykonání zkoušky</w:t>
      </w:r>
    </w:p>
    <w:p>
      <w:pPr>
        <w:keepNext w:val="0"/>
        <w:keepLines w:val="0"/>
        <w:framePr w:w="10766" w:h="80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hnací agregáty a převody, 11.5.2026 7:01:44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5738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912B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