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4BCAA" Type="http://schemas.openxmlformats.org/officeDocument/2006/relationships/officeDocument" Target="/word/document.xml" /><Relationship Id="coreRF84BCAA" Type="http://schemas.openxmlformats.org/package/2006/relationships/metadata/core-properties" Target="/docProps/core.xml" /><Relationship Id="customRF84BC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Obsluha skladování energie pomocí bateriových článků, 24.8.2026 17:09:35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24.8.2026 17:09:35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24.8.2026 17:09:35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w:t>
      </w:r>
      <w:r>
        <w:rPr>
          <w:rFonts w:ascii="Arial" w:cs="Arial" w:hAnsi="Arial" w:eastAsia="Arial"/>
          <w:b w:val="0"/>
          <w:i w:val="1"/>
          <w:caps w:val="0"/>
          <w:strike w:val="0"/>
          <w:noProof w:val="0"/>
          <w:vanish w:val="0"/>
          <w:color w:val="auto"/>
          <w:sz w:val="20"/>
          <w:u w:val="none"/>
          <w:shd w:val="clear" w:color="auto" w:fill="auto"/>
          <w:vertAlign w:val="baseline"/>
          <w:lang/>
        </w:rPr>
        <w:br w:type="textWrapping"/>
      </w:r>
      <w:r>
        <w:rPr>
          <w:rFonts w:ascii="Arial" w:cs="Arial" w:hAnsi="Arial" w:eastAsia="Arial"/>
          <w:b w:val="0"/>
          <w:i w:val="1"/>
          <w:caps w:val="0"/>
          <w:strike w:val="0"/>
          <w:noProof w:val="0"/>
          <w:vanish w:val="0"/>
          <w:color w:val="auto"/>
          <w:sz w:val="20"/>
          <w:u w:val="none"/>
          <w:shd w:val="clear" w:color="auto" w:fill="auto"/>
          <w:vertAlign w:val="baseline"/>
          <w:lang/>
        </w:rPr>
        <w:t>(elektrotechnik),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24.8.2026 17:09:35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v objektech bez nebezpečí výbuchu i v objektech s nebezpečím výbuchu, nařízení vlády č. 194/2022 Sb. o požadavcích na odbornou způsobilost k výkonu činností na elektrickém zařízení a na odbornou způsobilost v elektrotechnice.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24.8.2026 17:09:35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24.8.2026 17:09:35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24.8.2026 17:09:35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24.8.2026 17:09:35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5AC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5A81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