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DFC74" Type="http://schemas.openxmlformats.org/officeDocument/2006/relationships/officeDocument" Target="/word/document.xml" /><Relationship Id="coreR4D0DFC74" Type="http://schemas.openxmlformats.org/package/2006/relationships/metadata/core-properties" Target="/docProps/core.xml" /><Relationship Id="customR4D0DFC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Obsluha skladování energie pomocí bateriových článků, 11.5.2026 8:05:25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11.5.2026 8:05:25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11.5.2026 8:05:25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w:t>
      </w:r>
      <w:r>
        <w:rPr>
          <w:rFonts w:ascii="Arial" w:cs="Arial" w:hAnsi="Arial" w:eastAsia="Arial"/>
          <w:b w:val="0"/>
          <w:i w:val="1"/>
          <w:caps w:val="0"/>
          <w:strike w:val="0"/>
          <w:noProof w:val="0"/>
          <w:vanish w:val="0"/>
          <w:color w:val="auto"/>
          <w:sz w:val="20"/>
          <w:u w:val="none"/>
          <w:shd w:val="clear" w:color="auto" w:fill="auto"/>
          <w:vertAlign w:val="baseline"/>
          <w:lang/>
        </w:rPr>
        <w:br w:type="textWrapping"/>
      </w:r>
      <w:r>
        <w:rPr>
          <w:rFonts w:ascii="Arial" w:cs="Arial" w:hAnsi="Arial" w:eastAsia="Arial"/>
          <w:b w:val="0"/>
          <w:i w:val="1"/>
          <w:caps w:val="0"/>
          <w:strike w:val="0"/>
          <w:noProof w:val="0"/>
          <w:vanish w:val="0"/>
          <w:color w:val="auto"/>
          <w:sz w:val="20"/>
          <w:u w:val="none"/>
          <w:shd w:val="clear" w:color="auto" w:fill="auto"/>
          <w:vertAlign w:val="baseline"/>
          <w:lang/>
        </w:rPr>
        <w:t>(elektrotechnik),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11.5.2026 8:05:25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v objektech bez nebezpečí výbuchu i v objektech s nebezpečím výbuchu, nařízení vlády č. 194/2022 Sb. o požadavcích na odbornou způsobilost k výkonu činností na elektrickém zařízení a na odbornou způsobilost v elektrotechnice.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11.5.2026 8:05:25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11.5.2026 8:05:25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11.5.2026 8:05:25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11.5.2026 8:05:25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E39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C0CB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