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B3BA39" Type="http://schemas.openxmlformats.org/officeDocument/2006/relationships/officeDocument" Target="/word/document.xml" /><Relationship Id="coreR25B3BA39" Type="http://schemas.openxmlformats.org/package/2006/relationships/metadata/core-properties" Target="/docProps/core.xml" /><Relationship Id="customR25B3BA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smart grids pro rozvodné sítě (kód: 26-082-M)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Specifikace principů jednotlivých částí smart grids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zdrojů energií a jejich vlivu na provozní vlastnosti smart grids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způsobu provozu jednotlivých typů energetických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komunikaci řídící a silové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funkcí řídící sítě smart grids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smart grids a provádění servisních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smart grids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smart grids pro rozvodné sítě, 10.9.2026 0:28:41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Specifikace principů jednotlivých částí smart grids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silovou část sítě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řídící část sítě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souvislosti činností jednotlivých sítí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druzích zdrojů energií a jejich vlivu na provozní vlastnosti smart grids</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Definovat druhy zdrojů energií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provozní vlastnosti fotovoltaické elektrárny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provozní vlastnosti větrné elektrárny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provozní vlastnosti přečerpávací elektrárny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Orientace ve způsobu provozu jednotlivých typů energetických sítí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Charakterizovat vlastnosti a provoz ostrovní sítě</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Charakterizovat vlastnosti a provoz synchronizované sítě</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Písemné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Orientace v komunikaci řídící a silové sítě</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Definovat způsoby přenosů řídících informací</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Ústní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Charakterizovat druhy rozhraní mezi řídící a silovou částí sítě</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Ústní ověření</w:t>
      </w:r>
    </w:p>
    <w:p>
      <w:pPr>
        <w:pStyle w:val="P32"/>
        <w:framePr w:w="10710" w:h="248" w:hRule="exact" w:wrap="none" w:vAnchor="page" w:hAnchor="margin" w:x="28" w:y="11873"/>
        <w:rPr>
          <w:rStyle w:val="C23"/>
          <w:rtl w:val="0"/>
        </w:rPr>
      </w:pPr>
      <w:r>
        <w:rPr>
          <w:rStyle w:val="C23"/>
          <w:rtl w:val="0"/>
        </w:rPr>
        <w:t>Je třeba splnit obě kritéria.</w:t>
      </w:r>
    </w:p>
    <w:p>
      <w:pPr>
        <w:pStyle w:val="P23"/>
        <w:framePr w:w="10710" w:h="340" w:hRule="exact" w:wrap="none" w:vAnchor="page" w:hAnchor="margin" w:x="28" w:y="12309"/>
        <w:rPr>
          <w:rStyle w:val="C18"/>
          <w:rtl w:val="0"/>
        </w:rPr>
      </w:pPr>
      <w:r>
        <w:rPr>
          <w:rStyle w:val="C18"/>
          <w:rtl w:val="0"/>
        </w:rPr>
        <w:t>Diagnostika funkcí řídící sítě smart grids</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Diagnostikovat provozní stavy prvků řídící sítě</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 a ústní ověření</w:t>
      </w:r>
    </w:p>
    <w:p>
      <w:pPr>
        <w:pStyle w:val="P32"/>
        <w:framePr w:w="10710" w:h="248" w:hRule="exact" w:wrap="none" w:vAnchor="page" w:hAnchor="margin" w:x="28" w:y="136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smart grids pro rozvodné sítě, 10.9.2026 0:28:41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kontrola řídící sítě smart grids a provádění servisních činností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vizuálně prvky řídící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podle předpisu (manuálu) výrobce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předepsané úkony servisní činnosti podle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předepsané dokumentace smart grids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záznam do provozní dokumentace o provedené kontrole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Zaznamenat změnu technického stavu do provozní dokumentace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smart grids pro rozvodné sítě, 10.9.2026 0:28:41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 Onemocnění vylučující výkon typové pozice - záchvatovité a kolapsové stavy.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smart grids pro rozvodné sítě, 10.9.2026 0:28:41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elektrotechnické a alespoň 5 let odborné praxe v elektrotechnice na zařízení do 1000 V nebo 5 let ve funkci učitele odborných předmětů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smart grids pro rozvodné sítě, 10.9.2026 0:28:41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 technická dokumentace a montážní výkresy (obojí i v elektronické podobě)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diagnostické přístroje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smart grids pro rozvodné sítě, 10.9.2026 0:28:41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pStyle w:val="P21"/>
        <w:framePr w:w="7654" w:h="331" w:hRule="exact" w:wrap="none" w:vAnchor="page" w:hAnchor="margin" w:x="28" w:y="15940"/>
        <w:rPr>
          <w:rStyle w:val="C16"/>
          <w:rtl w:val="0"/>
        </w:rPr>
      </w:pPr>
      <w:r>
        <w:rPr>
          <w:rStyle w:val="C16"/>
          <w:rtl w:val="0"/>
        </w:rPr>
        <w:t>Montér/montérka smart grids pro rozvodné sítě, 10.9.2026 0:28:41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C4D2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34F7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