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12CCC3" Type="http://schemas.openxmlformats.org/officeDocument/2006/relationships/officeDocument" Target="/word/document.xml" /><Relationship Id="coreR4412CCC3" Type="http://schemas.openxmlformats.org/package/2006/relationships/metadata/core-properties" Target="/docProps/core.xml" /><Relationship Id="customR4412CC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horkovodních energetických zařízení (kód: 26-060-M)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horkovodních energetických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pojmech, údajích a technických parametrech horkovodních kotlů s tepelným výkonem nad 35 MW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činnosti horkovodních kotlů s tepelným výkonem nad 35 MW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stanice kontinuálního změkčování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na přípravu uhelného prášku v technologických systémech kotelen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28.10.2022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platného topičského průkazu opravňujícího k samostatné obsluze kotlů 2. nebo 1. třídy.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horkovodního kotle s plynovým otopem, kde uchazeč předvede své praktické dovednosti splněním předepsaných kritérií.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horkovodních energetických zařízení,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