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C70BF" Type="http://schemas.openxmlformats.org/officeDocument/2006/relationships/officeDocument" Target="/word/document.xml" /><Relationship Id="coreR3E2C70BF" Type="http://schemas.openxmlformats.org/package/2006/relationships/metadata/core-properties" Target="/docProps/core.xml" /><Relationship Id="customR3E2C70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horkovodních energetických zařízení (kód: 26-060-M)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horkovodních kotlů s tepelným výkonem nad 35 MW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činnosti horkovodních kotlů s tepelným výkonem nad 35 MW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na přípravu uhelného prášku v technologických systémech kotelen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horkovodního kotle s plynovým otopem, kde uchazeč předvede své praktické dovednosti splněním předepsaných kritérií.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