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252C6F" Type="http://schemas.openxmlformats.org/officeDocument/2006/relationships/officeDocument" Target="/word/document.xml" /><Relationship Id="coreR19252C6F" Type="http://schemas.openxmlformats.org/package/2006/relationships/metadata/core-properties" Target="/docProps/core.xml" /><Relationship Id="customR19252C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Topič/topička nízkotlakých parních kotlů (kód: 69-059-E)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Topič nízkotlakých parních kotlů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kontrola činnosti různých druhů kotlů na tuhá, kapalná a plynná paliva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technických parametrech nízkotlakých parních kotlů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nízkotlakého kotle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kotelen, výměníkových stanic apod.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výměníkových nebo redukčních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parních kotlů, 30.9.2026 4:46:30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nízkotlakého parního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parních kotlů, 30.9.2026 4:46:30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 (sdružuje revizní techniky, výrobce a provozovatele parních a horkovodních kotlů, tlakových nádob stabilních a nádob na plyny)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parních kotlů, 30.9.2026 4:46:30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