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4ABA5" Type="http://schemas.openxmlformats.org/officeDocument/2006/relationships/officeDocument" Target="/word/document.xml" /><Relationship Id="coreR6AB4ABA5" Type="http://schemas.openxmlformats.org/package/2006/relationships/metadata/core-properties" Target="/docProps/core.xml" /><Relationship Id="customR6AB4A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on-line marketingu, 30.9.2026 2:48:26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Bc. Augustinova Diana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 Vodovodem 489/69, 10800 Praha 10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Bc. Bureš Filip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Nad Žlábkem 3938, 58001 Havlíčkův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Effectix.com,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Sokolovská 668/136d, 186 Praha 8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MarkEDU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Učňovská 398/2, 19000 Praha 9 - Hrdlořezy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myTimi s. r.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Voctářova 2449/5, 18000 Praha 8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PrimaFuture.cz s.r.o.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Jablonského 640/2, 17000 Praha 7</w:t>
      </w:r>
    </w:p>
    <w:p>
      <w:pPr>
        <w:pStyle w:val="P13"/>
        <w:framePr w:w="7847" w:h="607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85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73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85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73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376" w:hRule="exact" w:wrap="none" w:vAnchor="page" w:hAnchor="margin" w:x="45" w:y="9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190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9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190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376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SUPER Kancelář s.r.o.</w:t>
      </w:r>
    </w:p>
    <w:p>
      <w:pPr>
        <w:pStyle w:val="P19"/>
        <w:framePr w:w="2784" w:h="376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Na Klášteře 33, 26601 Beroun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UniMFA,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 xml:space="preserve">náměstí I. P. Pavlova  1785/3, 12000 Praha 2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Vzdělávací Hub s. r. o.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Korunní 2569/108, 10100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on-line marketingu, 30.9.2026 2:48:26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