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CF9EEC" Type="http://schemas.openxmlformats.org/officeDocument/2006/relationships/officeDocument" Target="/word/document.xml" /><Relationship Id="coreR69CF9EEC" Type="http://schemas.openxmlformats.org/package/2006/relationships/metadata/core-properties" Target="/docProps/core.xml" /><Relationship Id="customR69CF9E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on-line marketingu (kód: 66-053-N)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on-line marketingu, 22.7.2026 23:05:33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Augustinova Diana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 Vodovodem 489/69, 10800 Praha 10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Bc. Bureš Filip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Nad Žlábkem 3938, 58001 Havlíčkův Brod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Effectix.com,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Sokolovská 668/136d, 186 Praha 8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MarkEDU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Učňovská 398/2, 19000 Praha 9 - Hrdlořezy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MAVO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Černošická 20, 25228 Vonoklasy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myTimi s. r. 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Voctářova 2449/5, 18000 Praha 8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Orange Academy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Pionýrská 1137/15, 69301 Hustopeče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PrimaFuture.cz s.r.o.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Jablonského 640/2, 17000 Praha 7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 xml:space="preserve">Mostecká  2220/10, 58601 Jihlava</w:t>
      </w:r>
    </w:p>
    <w:p>
      <w:pPr>
        <w:pStyle w:val="P17"/>
        <w:framePr w:w="7847" w:h="607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Skillmea s. r. o.</w:t>
      </w:r>
    </w:p>
    <w:p>
      <w:pPr>
        <w:pStyle w:val="P19"/>
        <w:framePr w:w="2784" w:h="607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Rohanské nábřeží 678/23/23, 18600 Praha 8</w:t>
      </w:r>
    </w:p>
    <w:p>
      <w:pPr>
        <w:pStyle w:val="P13"/>
        <w:framePr w:w="7847" w:h="376" w:hRule="exact" w:wrap="none" w:vAnchor="page" w:hAnchor="margin" w:x="45" w:y="913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190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913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190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376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UniMFA,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 xml:space="preserve">náměstí I. P. Pavlova  1785/3, 12000 Praha 2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Vzdělávací Hub s. r. o.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Korunní 2569/108, 10100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on-line marketingu, 22.7.2026 23:05:33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