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C6A124" Type="http://schemas.openxmlformats.org/officeDocument/2006/relationships/officeDocument" Target="/word/document.xml" /><Relationship Id="coreR14C6A124" Type="http://schemas.openxmlformats.org/package/2006/relationships/metadata/core-properties" Target="/docProps/core.xml" /><Relationship Id="customR14C6A1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Revizní technik/technička nízkotlakých kotelen (kód: 36-091-M)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Revizní technik nízkotlakých kotelen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ostatních předpisech, technických normách BOZP a jejich aplikace v praxi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otopných soustav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stanice kontinuálního změkčování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bezpečnosti práce, ochrany majetku a požární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dokumentace a zpráv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Revizní technik/technička nízkotlakých kotelen, 20.10.2026 8:49:55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 ( např. potvrzení o absolvování týdenního praktického zácviku uchazeče při provozu nízkotlakého kotle).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přímo v nízkotlaké kotelně s plynovým otopem, kde uchazeč předvede svoji praktickou schopnost orientace a aplikace, pokud se jedná o právní a bezpečnostní předpisy platné pro nízkotlaké kotelny. Před praktickou částí zkoušky se provádí část teoretická, při které uchazeč plní písemně stanovená kritéria se způsobem ověření "písemně s ústním zdůvodněním", což může doplnit ústně před zkušební komisí.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Všichni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Revizní technik/technička nízkotlakých kotelen, 20.10.2026 8:49:55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Revizní technik/technička nízkotlakých kotelen, 20.10.2026 8:49:55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