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EE69B0" Type="http://schemas.openxmlformats.org/officeDocument/2006/relationships/officeDocument" Target="/word/document.xml" /><Relationship Id="coreR44EE69B0" Type="http://schemas.openxmlformats.org/package/2006/relationships/metadata/core-properties" Target="/docProps/core.xml" /><Relationship Id="customR44EE69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Revizní technik/technička nízkotlakých kotelen (kód: 36-091-M)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Revizní technik nízkotlakých kotelen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předpisech, technických normách BOZP a jejich aplikace v praxi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otopných soustav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bezpečnosti práce, ochrany majetku a požární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dokumentace a zpráv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Revizní technik/technička nízkotlakých kotelen, 20.10.2026 13:57:46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 ( např. potvrzení o absolvování týdenního praktického zácviku uchazeče při provozu nízkotlakého kotle).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přímo v nízkotlaké kotelně s plynovým otopem, kde uchazeč předvede svoji praktickou schopnost orientace a aplikace, pokud se jedná o právní a bezpečnostní předpisy platné pro nízkotlaké kotelny. Před praktickou částí zkoušky se provádí část teoretická, při které uchazeč plní písemně stanovená kritéria se způsobem ověření "písemně s ústním zdůvodněním", což může doplnit ústně před zkušební komisí.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Všichni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Revizní technik/technička nízkotlakých kotelen, 20.10.2026 13:57:46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Revizní technik/technička nízkotlakých kotelen, 20.10.2026 13:57:46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