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4B4FAB" Type="http://schemas.openxmlformats.org/officeDocument/2006/relationships/officeDocument" Target="/word/document.xml" /><Relationship Id="coreRE4B4FAB" Type="http://schemas.openxmlformats.org/package/2006/relationships/metadata/core-properties" Target="/docProps/core.xml" /><Relationship Id="customRE4B4F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stravovacích zařízení (kód: 65-039-M)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pohostinství a hotelového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činnosti pracovníků svěřených úseků v oblasti stravování (kuchyně, restaurace)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a přijímání zaměstnanců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Projednávání podmínek smluv při jejich uzavírání s obchodními partnery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skladových zásob a jejich pohybů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agendy k hospodaření podniku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Prezentování a propagace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osobní hygieny, zásad ochrany životního prostředí, BOZP a požární ochrany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práce v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Manažer/manažerka stravovacích zařízení, 28.5.2026 3:38:01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činnosti pracovníků svěřených úseků v oblasti stravování (kuchyně, restaurace)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Spolupracovat se šéfkuchařem hotelu při tvorbě jídelního lístku v souladu s gastronomickými pravidly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Sestavit nápojový lístek podle odbytového střediska (restaurační, kavárenský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Koordinovat a řídit přípravné práce v provozu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kontrolu pracovníků při nakládání s denními tržbami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principy dodržování standardů při plnění jednotlivých úkolů zaměstnanci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Vhodně komunikovat s hosty</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Výběr a přijímání zaměstnanců</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Uvést zásady řízení pohovorů a jejich adekvátní vyhodnocení</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Popsat strukturu odměňování jednotlivých zaměstnanců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Představit příklady a formy školení zaměstnanců, tréninkové programy (on the job, off the job, cross trénink)</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Projednávání podmínek smluv při jejich uzavírání s obchodními partnery</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a) Stanovit kritéria výběru dodavatelů podle komodit</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b) Popsat výběr dodavatelů podle stanovených kritérií (kritérium a)</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Ústní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c) Organizovat nákup surovin, sledovat vývoj nových výrobků a technologických zařízení na trhu pro gastronomický úsek</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Praktické předvedení a ústní ověření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Kontrola skladových zásob a jejich pohybů</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a) Popsat přípravu a průběh inventarizačního procesu (systém inventarizace z pohledu dlouhodobého, krátkodobého a spotřebního majetku)</w:t>
      </w:r>
    </w:p>
    <w:p>
      <w:pPr>
        <w:pStyle w:val="P28"/>
        <w:framePr w:w="3921" w:h="607" w:hRule="exact" w:wrap="none" w:vAnchor="page" w:hAnchor="margin" w:x="6800" w:y="13289"/>
        <w:rPr>
          <w:rStyle w:val="C3"/>
          <w:rtl w:val="0"/>
        </w:rPr>
      </w:pPr>
    </w:p>
    <w:p>
      <w:pPr>
        <w:pStyle w:val="P29"/>
        <w:framePr w:w="3839" w:h="480" w:hRule="exact" w:wrap="none" w:vAnchor="page" w:hAnchor="margin" w:x="6856" w:y="13345"/>
        <w:rPr>
          <w:rStyle w:val="C21"/>
          <w:rtl w:val="0"/>
        </w:rPr>
      </w:pPr>
      <w:r>
        <w:rPr>
          <w:rStyle w:val="C21"/>
          <w:rtl w:val="0"/>
        </w:rPr>
        <w:t>Ústní ověření</w:t>
      </w:r>
    </w:p>
    <w:p>
      <w:pPr>
        <w:pStyle w:val="P16"/>
        <w:framePr w:w="6710" w:h="607" w:hRule="exact" w:wrap="none" w:vAnchor="page" w:hAnchor="margin" w:x="45" w:y="13896"/>
        <w:rPr>
          <w:rStyle w:val="C3"/>
          <w:rtl w:val="0"/>
        </w:rPr>
      </w:pPr>
    </w:p>
    <w:p>
      <w:pPr>
        <w:pStyle w:val="P17"/>
        <w:framePr w:w="6658" w:h="480" w:hRule="exact" w:wrap="none" w:vAnchor="page" w:hAnchor="margin" w:x="71" w:y="13952"/>
        <w:rPr>
          <w:rStyle w:val="C13"/>
          <w:rtl w:val="0"/>
        </w:rPr>
      </w:pPr>
      <w:r>
        <w:rPr>
          <w:rStyle w:val="C13"/>
          <w:rtl w:val="0"/>
        </w:rPr>
        <w:t>b) Popsat základní členění a způsob vyhodnocení nákladů stravovacího střediska</w:t>
      </w:r>
    </w:p>
    <w:p>
      <w:pPr>
        <w:pStyle w:val="P30"/>
        <w:framePr w:w="3921" w:h="607" w:hRule="exact" w:wrap="none" w:vAnchor="page" w:hAnchor="margin" w:x="6800" w:y="13896"/>
        <w:rPr>
          <w:rStyle w:val="C3"/>
          <w:rtl w:val="0"/>
        </w:rPr>
      </w:pPr>
    </w:p>
    <w:p>
      <w:pPr>
        <w:pStyle w:val="P31"/>
        <w:framePr w:w="3839" w:h="480" w:hRule="exact" w:wrap="none" w:vAnchor="page" w:hAnchor="margin" w:x="6856" w:y="13952"/>
        <w:rPr>
          <w:rStyle w:val="C22"/>
          <w:rtl w:val="0"/>
        </w:rPr>
      </w:pPr>
      <w:r>
        <w:rPr>
          <w:rStyle w:val="C22"/>
          <w:rtl w:val="0"/>
        </w:rPr>
        <w:t>Ústní ověření</w:t>
      </w:r>
    </w:p>
    <w:p>
      <w:pPr>
        <w:pStyle w:val="P12"/>
        <w:framePr w:w="6710" w:h="376" w:hRule="exact" w:wrap="none" w:vAnchor="page" w:hAnchor="margin" w:x="45" w:y="14503"/>
        <w:rPr>
          <w:rStyle w:val="C3"/>
          <w:rtl w:val="0"/>
        </w:rPr>
      </w:pPr>
    </w:p>
    <w:p>
      <w:pPr>
        <w:pStyle w:val="P13"/>
        <w:framePr w:w="6658" w:h="249" w:hRule="exact" w:wrap="none" w:vAnchor="page" w:hAnchor="margin" w:x="71" w:y="14559"/>
        <w:rPr>
          <w:rStyle w:val="C11"/>
          <w:rtl w:val="0"/>
        </w:rPr>
      </w:pPr>
      <w:r>
        <w:rPr>
          <w:rStyle w:val="C11"/>
          <w:rtl w:val="0"/>
        </w:rPr>
        <w:t>c) Stanovit ceny prodávaných výrobků v návaznosti na plánovaný Food Cost</w:t>
      </w:r>
    </w:p>
    <w:p>
      <w:pPr>
        <w:pStyle w:val="P28"/>
        <w:framePr w:w="3921" w:h="376" w:hRule="exact" w:wrap="none" w:vAnchor="page" w:hAnchor="margin" w:x="6800" w:y="14503"/>
        <w:rPr>
          <w:rStyle w:val="C3"/>
          <w:rtl w:val="0"/>
        </w:rPr>
      </w:pPr>
    </w:p>
    <w:p>
      <w:pPr>
        <w:pStyle w:val="P29"/>
        <w:framePr w:w="3839" w:h="249" w:hRule="exact" w:wrap="none" w:vAnchor="page" w:hAnchor="margin" w:x="6856" w:y="14559"/>
        <w:rPr>
          <w:rStyle w:val="C21"/>
          <w:rtl w:val="0"/>
        </w:rPr>
      </w:pPr>
      <w:r>
        <w:rPr>
          <w:rStyle w:val="C21"/>
          <w:rtl w:val="0"/>
        </w:rPr>
        <w:t>Praktické předvedení a ústní ověření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Uvést zásady efektivního skladového hospodářství</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Ústní ověření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stravovacích zařízení, 28.5.2026 3:38:01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k hospodaření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složky a parametry rozpočtu stravovacího střediska, způsob jeho vyhodnocování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principy sestavení obchodní prognózy a sledování vývoje trhu (pravidelné sledování a porovnávání základních ukazatelů konkurence, mystery shopping, reporting, způsob sběru informací)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základní podklady potřebné pro mzdovou agendu (smluvní podmínky, výkaz práce)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povinnosti při kontrole provozovny státními orgány (ČOI, Inspektorát práce)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ceny prodávaných výrobků v návaznosti na plánovaný Beverage Cost a Foodcost</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Prezentování a propagace podniku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Uvést možnosti propagace stravovacího zařízení</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Připravit ukázku (příklad) dotazování spokojenosti zákazníků</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Řešit stížnosti a připomínky hostů (na základě simulované situace)</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Uvést možnosti webové propagace stravovacího provozu</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Dodržování zásad osobní hygieny, zásad ochrany životního prostředí, BOZP a požární ochrany</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a) Vysvětlit podstatu sanitačního řádu</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Uvést zásady osobní hygieny a hygieny práce v průběhu pracovních činností</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Vysvětlit pravidla plnění směrnic PO a BOZP</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Vysvětlit podstatu a činnosti požárních hlídek</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ověření</w:t>
      </w:r>
    </w:p>
    <w:p>
      <w:pPr>
        <w:pStyle w:val="P12"/>
        <w:framePr w:w="6710" w:h="376" w:hRule="exact" w:wrap="none" w:vAnchor="page" w:hAnchor="margin" w:x="45" w:y="12198"/>
        <w:rPr>
          <w:rStyle w:val="C3"/>
          <w:rtl w:val="0"/>
        </w:rPr>
      </w:pPr>
    </w:p>
    <w:p>
      <w:pPr>
        <w:pStyle w:val="P13"/>
        <w:framePr w:w="6658" w:h="249" w:hRule="exact" w:wrap="none" w:vAnchor="page" w:hAnchor="margin" w:x="71" w:y="12254"/>
        <w:rPr>
          <w:rStyle w:val="C11"/>
          <w:rtl w:val="0"/>
        </w:rPr>
      </w:pPr>
      <w:r>
        <w:rPr>
          <w:rStyle w:val="C11"/>
          <w:rtl w:val="0"/>
        </w:rPr>
        <w:t>e) Vést agendu HACCP</w:t>
      </w:r>
    </w:p>
    <w:p>
      <w:pPr>
        <w:pStyle w:val="P28"/>
        <w:framePr w:w="3921" w:h="376" w:hRule="exact" w:wrap="none" w:vAnchor="page" w:hAnchor="margin" w:x="6800" w:y="12198"/>
        <w:rPr>
          <w:rStyle w:val="C3"/>
          <w:rtl w:val="0"/>
        </w:rPr>
      </w:pPr>
    </w:p>
    <w:p>
      <w:pPr>
        <w:pStyle w:val="P29"/>
        <w:framePr w:w="3839" w:h="249" w:hRule="exact" w:wrap="none" w:vAnchor="page" w:hAnchor="margin" w:x="6856" w:y="12254"/>
        <w:rPr>
          <w:rStyle w:val="C21"/>
          <w:rtl w:val="0"/>
        </w:rPr>
      </w:pPr>
      <w:r>
        <w:rPr>
          <w:rStyle w:val="C21"/>
          <w:rtl w:val="0"/>
        </w:rPr>
        <w:t>Praktické předvedení a 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Organizování práce v provozu</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a) Popsat náplň práce tří vybraných pracovních pozic (kuchař, barman, číšník)</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Ústní ověření</w:t>
      </w:r>
    </w:p>
    <w:p>
      <w:pPr>
        <w:pStyle w:val="P16"/>
        <w:framePr w:w="6710" w:h="376" w:hRule="exact" w:wrap="none" w:vAnchor="page" w:hAnchor="margin" w:x="45" w:y="14545"/>
        <w:rPr>
          <w:rStyle w:val="C3"/>
          <w:rtl w:val="0"/>
        </w:rPr>
      </w:pPr>
    </w:p>
    <w:p>
      <w:pPr>
        <w:pStyle w:val="P17"/>
        <w:framePr w:w="6658" w:h="249" w:hRule="exact" w:wrap="none" w:vAnchor="page" w:hAnchor="margin" w:x="71" w:y="14601"/>
        <w:rPr>
          <w:rStyle w:val="C13"/>
          <w:rtl w:val="0"/>
        </w:rPr>
      </w:pPr>
      <w:r>
        <w:rPr>
          <w:rStyle w:val="C13"/>
          <w:rtl w:val="0"/>
        </w:rPr>
        <w:t>b) Popsat zásady řízení pracovní doby zaměstnanců a plánování směn</w:t>
      </w:r>
    </w:p>
    <w:p>
      <w:pPr>
        <w:pStyle w:val="P30"/>
        <w:framePr w:w="3921" w:h="376" w:hRule="exact" w:wrap="none" w:vAnchor="page" w:hAnchor="margin" w:x="6800" w:y="14545"/>
        <w:rPr>
          <w:rStyle w:val="C3"/>
          <w:rtl w:val="0"/>
        </w:rPr>
      </w:pPr>
    </w:p>
    <w:p>
      <w:pPr>
        <w:pStyle w:val="P31"/>
        <w:framePr w:w="3839" w:h="249" w:hRule="exact" w:wrap="none" w:vAnchor="page" w:hAnchor="margin" w:x="6856" w:y="14601"/>
        <w:rPr>
          <w:rStyle w:val="C22"/>
          <w:rtl w:val="0"/>
        </w:rPr>
      </w:pPr>
      <w:r>
        <w:rPr>
          <w:rStyle w:val="C22"/>
          <w:rtl w:val="0"/>
        </w:rPr>
        <w:t>Ústní ověření</w:t>
      </w:r>
    </w:p>
    <w:p>
      <w:pPr>
        <w:pStyle w:val="P12"/>
        <w:framePr w:w="6710" w:h="376" w:hRule="exact" w:wrap="none" w:vAnchor="page" w:hAnchor="margin" w:x="45" w:y="14922"/>
        <w:rPr>
          <w:rStyle w:val="C3"/>
          <w:rtl w:val="0"/>
        </w:rPr>
      </w:pPr>
    </w:p>
    <w:p>
      <w:pPr>
        <w:pStyle w:val="P13"/>
        <w:framePr w:w="6658" w:h="249" w:hRule="exact" w:wrap="none" w:vAnchor="page" w:hAnchor="margin" w:x="71" w:y="14978"/>
        <w:rPr>
          <w:rStyle w:val="C11"/>
          <w:rtl w:val="0"/>
        </w:rPr>
      </w:pPr>
      <w:r>
        <w:rPr>
          <w:rStyle w:val="C11"/>
          <w:rtl w:val="0"/>
        </w:rPr>
        <w:t>c) Popsat způsoby kontroly kvality vykonané práce podřízených pracovníků</w:t>
      </w:r>
    </w:p>
    <w:p>
      <w:pPr>
        <w:pStyle w:val="P28"/>
        <w:framePr w:w="3921" w:h="376" w:hRule="exact" w:wrap="none" w:vAnchor="page" w:hAnchor="margin" w:x="6800" w:y="14922"/>
        <w:rPr>
          <w:rStyle w:val="C3"/>
          <w:rtl w:val="0"/>
        </w:rPr>
      </w:pPr>
    </w:p>
    <w:p>
      <w:pPr>
        <w:pStyle w:val="P29"/>
        <w:framePr w:w="3839" w:h="249" w:hRule="exact" w:wrap="none" w:vAnchor="page" w:hAnchor="margin" w:x="6856" w:y="14978"/>
        <w:rPr>
          <w:rStyle w:val="C21"/>
          <w:rtl w:val="0"/>
        </w:rPr>
      </w:pPr>
      <w:r>
        <w:rPr>
          <w:rStyle w:val="C21"/>
          <w:rtl w:val="0"/>
        </w:rPr>
        <w:t>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stravovacích zařízení, 28.5.2026 3:38:01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Způsob seznámení uchazeče s pracovištěm a uvedenými požadavky je v kompetenci autorizované osoby.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https://nsp.cz/jednotka-prace/vedouci-pracovnik-pohosti#zdravotni-zpusobilost).</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zadáno splnění konkrétních činností a úkolů, které si autorizovaná osoba předem připraví a rozpracuje na základě daných kritérií. Ke standardní písemné dokumentaci náleží finanční a obchodní uzávěrky, obchodní plán, mzdové výkazy, inventarizační seznamy.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jak na proces, tak na výsledek.</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restauračním či hotelovém zařízení.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a předpisů bezpečnosti práce.</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Ověřování kompetencí: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a řízení činnosti pracovníků svěřených úseků v oblasti stravování (kuchyně, restaurace)" -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59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kontrolu pracovníků při nakládání s denními tržbami - kritérium bude ověřeno simulací kontroly, tzn. na základě faktického zpracování reálných vstupů a výstupů bez dopadu na reálný provoz. Ověřování bude zahrnovat vysvětlení práce se systémem EET.</w:t>
      </w:r>
    </w:p>
    <w:p>
      <w:pPr>
        <w:pStyle w:val="P33"/>
        <w:framePr w:w="10766" w:h="1837" w:hRule="exact" w:wrap="none" w:vAnchor="page" w:hAnchor="margin" w:x="0" w:y="9008"/>
        <w:rPr>
          <w:rStyle w:val="C3"/>
          <w:rtl w:val="0"/>
        </w:rPr>
      </w:pPr>
    </w:p>
    <w:p>
      <w:pPr>
        <w:pStyle w:val="P35"/>
        <w:framePr w:w="10710" w:h="340" w:hRule="exact" w:wrap="none" w:vAnchor="page" w:hAnchor="margin" w:x="28" w:y="9008"/>
        <w:rPr>
          <w:rStyle w:val="C25"/>
          <w:rtl w:val="0"/>
        </w:rPr>
      </w:pPr>
      <w:r>
        <w:rPr>
          <w:rStyle w:val="C25"/>
          <w:rtl w:val="0"/>
        </w:rPr>
        <w:t>Výsledné hodnocení</w:t>
      </w:r>
    </w:p>
    <w:p>
      <w:pPr>
        <w:keepNext w:val="0"/>
        <w:keepLines w:val="0"/>
        <w:framePr w:w="10766" w:h="1497" w:hRule="exact" w:wrap="none" w:vAnchor="page" w:hAnchor="margin" w:x="0" w:y="9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72"/>
        <w:rPr>
          <w:rStyle w:val="C3"/>
          <w:rtl w:val="0"/>
        </w:rPr>
      </w:pPr>
    </w:p>
    <w:p>
      <w:pPr>
        <w:pStyle w:val="P35"/>
        <w:framePr w:w="10710" w:h="340" w:hRule="exact" w:wrap="none" w:vAnchor="page" w:hAnchor="margin" w:x="28" w:y="11072"/>
        <w:rPr>
          <w:rStyle w:val="C25"/>
          <w:rtl w:val="0"/>
        </w:rPr>
      </w:pPr>
      <w:r>
        <w:rPr>
          <w:rStyle w:val="C25"/>
          <w:rtl w:val="0"/>
        </w:rPr>
        <w:t>Počet zkoušejících</w:t>
      </w:r>
    </w:p>
    <w:p>
      <w:pPr>
        <w:keepNext w:val="0"/>
        <w:keepLines w:val="0"/>
        <w:framePr w:w="10766" w:h="1271"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stravovacích zařízení, 28.5.2026 3:38:01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vyučování/odborných předmětů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vyučování/odborných předmětů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vyučování/odborných předmětů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minimálně v bakalářském studijním programu a alespoň 5 let odborné praxe v oblasti gastronomie nebo hotelnictví v řídicích činnostech nebo ve funkci učitele odborných předmětů/praktického vyučování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65-039-M Manažer/manažerka stravovacích zařízení a střední vzdělání s maturitní zkouškou a alespoň 5 let odborné praxe v gastronomickém provozu v řídicích činnostech v oblasti gastronomie.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33"/>
        <w:framePr w:w="10766" w:h="370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zahrnuje: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související s pohybem zboží a surovin (příjemky, výdejky, formuláře HACCP, vzorové inventury více středisek), ukázky tiskopisů souvisejících se zmiňovanými agendami (finanční a obchodní uzávěrky, obchodní plán, mzdové výkazy, sanitační plán, pracovní smlouvu, pracovní výkaz), výpočetní techniku včetně zařízení pro elektronickou evidenci tržeb, prostor pro přípravu a následné zkoušení žadatele.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kontroly provozu využije standardní podklady jako závěrky, skladové pohyby, inventury.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restauračním či hotelovém zařízení.</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Manažer/manažerka stravovacích zařízení, 28.5.2026 3:38:01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stravovacích zařízení, 28.5.2026 3:38:01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pStyle w:val="P21"/>
        <w:framePr w:w="7654" w:h="331" w:hRule="exact" w:wrap="none" w:vAnchor="page" w:hAnchor="margin" w:x="28" w:y="15940"/>
        <w:rPr>
          <w:rStyle w:val="C16"/>
          <w:rtl w:val="0"/>
        </w:rPr>
      </w:pPr>
      <w:r>
        <w:rPr>
          <w:rStyle w:val="C16"/>
          <w:rtl w:val="0"/>
        </w:rPr>
        <w:t>Manažer/manažerka stravovacích zařízení, 28.5.2026 3:38:01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C6BEA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FE43D6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99597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