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16629CF" Type="http://schemas.openxmlformats.org/officeDocument/2006/relationships/officeDocument" Target="/word/document.xml" /><Relationship Id="coreR416629CF" Type="http://schemas.openxmlformats.org/package/2006/relationships/metadata/core-properties" Target="/docProps/core.xml" /><Relationship Id="customR416629C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vodárenský technik / samostatná vodárenská technička technicko-provozního reportingu (kód: 36-178-R)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legislativním rámci technicko-provozního reportingu ve vodním hospodářství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soustavě adresátů technicko-provozního reportingu ve vodním hospodářství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objektové skladbě vodárenských a kanalizačních systémů v technicko-provozním reportingu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Analýza údajů technicko-provozního reportingu ve vodním hospodářství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databáze údajů pro zpracování technicko-provozního reportingu ve vodním hospodářství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vodoprávní dokumentace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Zpracování reportů technicko-provozního reportingu ve vodním hospodářství pro orgány státní správy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Samostatný vodárenský technik / samostatná vodárenská technička technicko-provozního reportingu, 20.10.2026 7:42:26</w:t>
      </w:r>
    </w:p>
    <w:p>
      <w:pPr>
        <w:pStyle w:val="P22"/>
        <w:framePr w:w="2790" w:h="331" w:hRule="exact" w:wrap="none" w:vAnchor="page" w:hAnchor="margin" w:x="7911" w:y="15861"/>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legislativním rámci technicko-provozního reportingu ve vodním hospodářství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části systémů vodovodů a kanalizací, pro které je provozovatel povinen vést provozní evidenci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Uvést a vysvětlit základní pojmy na úseku hospodaření s vodou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Vysvětlit základní pojmy a obsah zákona o vodách č. 254/2001 Sb., v platném znění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16"/>
        <w:framePr w:w="6710" w:h="1055" w:hRule="exact" w:wrap="none" w:vAnchor="page" w:hAnchor="margin" w:x="45" w:y="5117"/>
        <w:rPr>
          <w:rStyle w:val="C3"/>
          <w:rtl w:val="0"/>
        </w:rPr>
      </w:pPr>
    </w:p>
    <w:p>
      <w:pPr>
        <w:pStyle w:val="P17"/>
        <w:framePr w:w="6658" w:h="928" w:hRule="exact" w:wrap="none" w:vAnchor="page" w:hAnchor="margin" w:x="71" w:y="5173"/>
        <w:rPr>
          <w:rStyle w:val="C13"/>
          <w:rtl w:val="0"/>
        </w:rPr>
      </w:pPr>
      <w:r>
        <w:rPr>
          <w:rStyle w:val="C13"/>
          <w:rtl w:val="0"/>
        </w:rPr>
        <w:t>d) Vysvětlit základní pojmy a obsah nařízení vlády o ukazatelích a hodnotách přípustného znečištění povrchových vod a odpadních vod, náležitostech povolení k vypouštění odpadních vod do vod povrchových a do kanalizací a o citlivých oblastech č. 401/2015 Sb., v platném znění</w:t>
      </w:r>
    </w:p>
    <w:p>
      <w:pPr>
        <w:pStyle w:val="P30"/>
        <w:framePr w:w="3921" w:h="1055" w:hRule="exact" w:wrap="none" w:vAnchor="page" w:hAnchor="margin" w:x="6800" w:y="5117"/>
        <w:rPr>
          <w:rStyle w:val="C3"/>
          <w:rtl w:val="0"/>
        </w:rPr>
      </w:pPr>
    </w:p>
    <w:p>
      <w:pPr>
        <w:pStyle w:val="P31"/>
        <w:framePr w:w="3839" w:h="928" w:hRule="exact" w:wrap="none" w:vAnchor="page" w:hAnchor="margin" w:x="6856" w:y="5173"/>
        <w:rPr>
          <w:rStyle w:val="C22"/>
          <w:rtl w:val="0"/>
        </w:rPr>
      </w:pPr>
      <w:r>
        <w:rPr>
          <w:rStyle w:val="C22"/>
          <w:rtl w:val="0"/>
        </w:rPr>
        <w:t>Ústní ověření</w:t>
      </w:r>
    </w:p>
    <w:p>
      <w:pPr>
        <w:pStyle w:val="P12"/>
        <w:framePr w:w="6710" w:h="1055" w:hRule="exact" w:wrap="none" w:vAnchor="page" w:hAnchor="margin" w:x="45" w:y="6173"/>
        <w:rPr>
          <w:rStyle w:val="C3"/>
          <w:rtl w:val="0"/>
        </w:rPr>
      </w:pPr>
    </w:p>
    <w:p>
      <w:pPr>
        <w:pStyle w:val="P13"/>
        <w:framePr w:w="6658" w:h="928" w:hRule="exact" w:wrap="none" w:vAnchor="page" w:hAnchor="margin" w:x="71" w:y="6229"/>
        <w:rPr>
          <w:rStyle w:val="C11"/>
          <w:rtl w:val="0"/>
        </w:rPr>
      </w:pPr>
      <w:r>
        <w:rPr>
          <w:rStyle w:val="C11"/>
          <w:rtl w:val="0"/>
        </w:rPr>
        <w:t>e) Vysvětlit základní pojmy a obsah vyhlášky o postupu pro určování znečištění odpadních vod, provádění odečtů množství znečištění a měření objemu vypouštěných odpadních vod do vod povrchových č. 328/2018 Sb., v platném znění</w:t>
      </w:r>
    </w:p>
    <w:p>
      <w:pPr>
        <w:pStyle w:val="P28"/>
        <w:framePr w:w="3921" w:h="1055" w:hRule="exact" w:wrap="none" w:vAnchor="page" w:hAnchor="margin" w:x="6800" w:y="6173"/>
        <w:rPr>
          <w:rStyle w:val="C3"/>
          <w:rtl w:val="0"/>
        </w:rPr>
      </w:pPr>
    </w:p>
    <w:p>
      <w:pPr>
        <w:pStyle w:val="P29"/>
        <w:framePr w:w="3839" w:h="928" w:hRule="exact" w:wrap="none" w:vAnchor="page" w:hAnchor="margin" w:x="6856" w:y="6229"/>
        <w:rPr>
          <w:rStyle w:val="C21"/>
          <w:rtl w:val="0"/>
        </w:rPr>
      </w:pPr>
      <w:r>
        <w:rPr>
          <w:rStyle w:val="C21"/>
          <w:rtl w:val="0"/>
        </w:rPr>
        <w:t>Ústní ověření</w:t>
      </w:r>
    </w:p>
    <w:p>
      <w:pPr>
        <w:pStyle w:val="P16"/>
        <w:framePr w:w="6710" w:h="831" w:hRule="exact" w:wrap="none" w:vAnchor="page" w:hAnchor="margin" w:x="45" w:y="7228"/>
        <w:rPr>
          <w:rStyle w:val="C3"/>
          <w:rtl w:val="0"/>
        </w:rPr>
      </w:pPr>
    </w:p>
    <w:p>
      <w:pPr>
        <w:pStyle w:val="P17"/>
        <w:framePr w:w="6658" w:h="704" w:hRule="exact" w:wrap="none" w:vAnchor="page" w:hAnchor="margin" w:x="71" w:y="7284"/>
        <w:rPr>
          <w:rStyle w:val="C13"/>
          <w:rtl w:val="0"/>
        </w:rPr>
      </w:pPr>
      <w:r>
        <w:rPr>
          <w:rStyle w:val="C13"/>
          <w:rtl w:val="0"/>
        </w:rPr>
        <w:t>f) Vysvětlit základní pojmy a obsah zákona o vodovodech a kanalizacích č. 274/2001 Sb., obsah vyhlášky, kterou se provádí zákon č. 274/2001 Sb. o vodovodech a kanalizacích č. 428/2001 Sb., v platném znění</w:t>
      </w:r>
    </w:p>
    <w:p>
      <w:pPr>
        <w:pStyle w:val="P30"/>
        <w:framePr w:w="3921" w:h="831" w:hRule="exact" w:wrap="none" w:vAnchor="page" w:hAnchor="margin" w:x="6800" w:y="7228"/>
        <w:rPr>
          <w:rStyle w:val="C3"/>
          <w:rtl w:val="0"/>
        </w:rPr>
      </w:pPr>
    </w:p>
    <w:p>
      <w:pPr>
        <w:pStyle w:val="P31"/>
        <w:framePr w:w="3839" w:h="704" w:hRule="exact" w:wrap="none" w:vAnchor="page" w:hAnchor="margin" w:x="6856" w:y="7284"/>
        <w:rPr>
          <w:rStyle w:val="C22"/>
          <w:rtl w:val="0"/>
        </w:rPr>
      </w:pPr>
      <w:r>
        <w:rPr>
          <w:rStyle w:val="C22"/>
          <w:rtl w:val="0"/>
        </w:rPr>
        <w:t>Ústní ověření</w:t>
      </w:r>
    </w:p>
    <w:p>
      <w:pPr>
        <w:pStyle w:val="P12"/>
        <w:framePr w:w="6710" w:h="607" w:hRule="exact" w:wrap="none" w:vAnchor="page" w:hAnchor="margin" w:x="45" w:y="8059"/>
        <w:rPr>
          <w:rStyle w:val="C3"/>
          <w:rtl w:val="0"/>
        </w:rPr>
      </w:pPr>
    </w:p>
    <w:p>
      <w:pPr>
        <w:pStyle w:val="P13"/>
        <w:framePr w:w="6658" w:h="480" w:hRule="exact" w:wrap="none" w:vAnchor="page" w:hAnchor="margin" w:x="71" w:y="8115"/>
        <w:rPr>
          <w:rStyle w:val="C11"/>
          <w:rtl w:val="0"/>
        </w:rPr>
      </w:pPr>
      <w:r>
        <w:rPr>
          <w:rStyle w:val="C11"/>
          <w:rtl w:val="0"/>
        </w:rPr>
        <w:t>g) Vysvětlit základní pojmy a obsah zákona o odpadech č. 185/2001 Sb., v platném znění, zejména v části 3</w:t>
      </w:r>
    </w:p>
    <w:p>
      <w:pPr>
        <w:pStyle w:val="P28"/>
        <w:framePr w:w="3921" w:h="607" w:hRule="exact" w:wrap="none" w:vAnchor="page" w:hAnchor="margin" w:x="6800" w:y="8059"/>
        <w:rPr>
          <w:rStyle w:val="C3"/>
          <w:rtl w:val="0"/>
        </w:rPr>
      </w:pPr>
    </w:p>
    <w:p>
      <w:pPr>
        <w:pStyle w:val="P29"/>
        <w:framePr w:w="3839" w:h="480" w:hRule="exact" w:wrap="none" w:vAnchor="page" w:hAnchor="margin" w:x="6856" w:y="8115"/>
        <w:rPr>
          <w:rStyle w:val="C21"/>
          <w:rtl w:val="0"/>
        </w:rPr>
      </w:pPr>
      <w:r>
        <w:rPr>
          <w:rStyle w:val="C21"/>
          <w:rtl w:val="0"/>
        </w:rPr>
        <w:t>Ústní ověření</w:t>
      </w:r>
    </w:p>
    <w:p>
      <w:pPr>
        <w:pStyle w:val="P16"/>
        <w:framePr w:w="6710" w:h="831" w:hRule="exact" w:wrap="none" w:vAnchor="page" w:hAnchor="margin" w:x="45" w:y="8666"/>
        <w:rPr>
          <w:rStyle w:val="C3"/>
          <w:rtl w:val="0"/>
        </w:rPr>
      </w:pPr>
    </w:p>
    <w:p>
      <w:pPr>
        <w:pStyle w:val="P17"/>
        <w:framePr w:w="6658" w:h="704" w:hRule="exact" w:wrap="none" w:vAnchor="page" w:hAnchor="margin" w:x="71" w:y="8722"/>
        <w:rPr>
          <w:rStyle w:val="C13"/>
          <w:rtl w:val="0"/>
        </w:rPr>
      </w:pPr>
      <w:r>
        <w:rPr>
          <w:rStyle w:val="C13"/>
          <w:rtl w:val="0"/>
        </w:rPr>
        <w:t>h) Vysvětlit základní pojmy a obsah vyhlášky č. 252/2004 Sb., kterou se stanoví hygienické požadavky na pitnou a teplou vodu a četnost a rozsah kontroly pitné vody v platném znění</w:t>
      </w:r>
    </w:p>
    <w:p>
      <w:pPr>
        <w:pStyle w:val="P30"/>
        <w:framePr w:w="3921" w:h="831" w:hRule="exact" w:wrap="none" w:vAnchor="page" w:hAnchor="margin" w:x="6800" w:y="8666"/>
        <w:rPr>
          <w:rStyle w:val="C3"/>
          <w:rtl w:val="0"/>
        </w:rPr>
      </w:pPr>
    </w:p>
    <w:p>
      <w:pPr>
        <w:pStyle w:val="P31"/>
        <w:framePr w:w="3839" w:h="704" w:hRule="exact" w:wrap="none" w:vAnchor="page" w:hAnchor="margin" w:x="6856" w:y="8722"/>
        <w:rPr>
          <w:rStyle w:val="C22"/>
          <w:rtl w:val="0"/>
        </w:rPr>
      </w:pPr>
      <w:r>
        <w:rPr>
          <w:rStyle w:val="C22"/>
          <w:rtl w:val="0"/>
        </w:rPr>
        <w:t>Ústní ověření</w:t>
      </w:r>
    </w:p>
    <w:p>
      <w:pPr>
        <w:pStyle w:val="P12"/>
        <w:framePr w:w="6710" w:h="831" w:hRule="exact" w:wrap="none" w:vAnchor="page" w:hAnchor="margin" w:x="45" w:y="9497"/>
        <w:rPr>
          <w:rStyle w:val="C3"/>
          <w:rtl w:val="0"/>
        </w:rPr>
      </w:pPr>
    </w:p>
    <w:p>
      <w:pPr>
        <w:pStyle w:val="P13"/>
        <w:framePr w:w="6658" w:h="704" w:hRule="exact" w:wrap="none" w:vAnchor="page" w:hAnchor="margin" w:x="71" w:y="9553"/>
        <w:rPr>
          <w:rStyle w:val="C11"/>
          <w:rtl w:val="0"/>
        </w:rPr>
      </w:pPr>
      <w:r>
        <w:rPr>
          <w:rStyle w:val="C11"/>
          <w:rtl w:val="0"/>
        </w:rPr>
        <w:t>i) Orientovat se v konkrétním povolení k vypouštění odpadních vod do vod povrchových nebo podzemních a povolení k odběru podzemní nebo povrchové vody</w:t>
      </w:r>
    </w:p>
    <w:p>
      <w:pPr>
        <w:pStyle w:val="P28"/>
        <w:framePr w:w="3921" w:h="831" w:hRule="exact" w:wrap="none" w:vAnchor="page" w:hAnchor="margin" w:x="6800" w:y="9497"/>
        <w:rPr>
          <w:rStyle w:val="C3"/>
          <w:rtl w:val="0"/>
        </w:rPr>
      </w:pPr>
    </w:p>
    <w:p>
      <w:pPr>
        <w:pStyle w:val="P29"/>
        <w:framePr w:w="3839" w:h="704" w:hRule="exact" w:wrap="none" w:vAnchor="page" w:hAnchor="margin" w:x="6856" w:y="9553"/>
        <w:rPr>
          <w:rStyle w:val="C21"/>
          <w:rtl w:val="0"/>
        </w:rPr>
      </w:pPr>
      <w:r>
        <w:rPr>
          <w:rStyle w:val="C21"/>
          <w:rtl w:val="0"/>
        </w:rPr>
        <w:t>Praktické předvedení a ústní ověření</w:t>
      </w:r>
    </w:p>
    <w:p>
      <w:pPr>
        <w:pStyle w:val="P32"/>
        <w:framePr w:w="10710" w:h="248" w:hRule="exact" w:wrap="none" w:vAnchor="page" w:hAnchor="margin" w:x="28" w:y="10441"/>
        <w:rPr>
          <w:rStyle w:val="C23"/>
          <w:rtl w:val="0"/>
        </w:rPr>
      </w:pPr>
      <w:r>
        <w:rPr>
          <w:rStyle w:val="C23"/>
          <w:rtl w:val="0"/>
        </w:rPr>
        <w:t>Je třeba splnit všechna kritéria.</w:t>
      </w:r>
    </w:p>
    <w:p>
      <w:pPr>
        <w:pStyle w:val="P23"/>
        <w:framePr w:w="10710" w:h="340" w:hRule="exact" w:wrap="none" w:vAnchor="page" w:hAnchor="margin" w:x="28" w:y="10877"/>
        <w:rPr>
          <w:rStyle w:val="C18"/>
          <w:rtl w:val="0"/>
        </w:rPr>
      </w:pPr>
      <w:r>
        <w:rPr>
          <w:rStyle w:val="C18"/>
          <w:rtl w:val="0"/>
        </w:rPr>
        <w:t>Orientace v soustavě adresátů technicko-provozního reportingu ve vodním hospodářství</w:t>
      </w:r>
    </w:p>
    <w:p>
      <w:pPr>
        <w:pStyle w:val="P24"/>
        <w:framePr w:w="6713" w:h="376" w:hRule="exact" w:wrap="none" w:vAnchor="page" w:hAnchor="margin" w:x="45" w:y="11316"/>
        <w:rPr>
          <w:rStyle w:val="C3"/>
          <w:rtl w:val="0"/>
        </w:rPr>
      </w:pPr>
    </w:p>
    <w:p>
      <w:pPr>
        <w:pStyle w:val="P25"/>
        <w:framePr w:w="6661" w:h="249" w:hRule="exact" w:wrap="none" w:vAnchor="page" w:hAnchor="margin" w:x="71" w:y="11387"/>
        <w:rPr>
          <w:rStyle w:val="C19"/>
          <w:rtl w:val="0"/>
        </w:rPr>
      </w:pPr>
      <w:r>
        <w:rPr>
          <w:rStyle w:val="C19"/>
          <w:rtl w:val="0"/>
        </w:rPr>
        <w:t>Kritéria hodnocení</w:t>
      </w:r>
    </w:p>
    <w:p>
      <w:pPr>
        <w:pStyle w:val="P26"/>
        <w:framePr w:w="3918" w:h="376" w:hRule="exact" w:wrap="none" w:vAnchor="page" w:hAnchor="margin" w:x="6803" w:y="11316"/>
        <w:rPr>
          <w:rStyle w:val="C3"/>
          <w:rtl w:val="0"/>
        </w:rPr>
      </w:pPr>
    </w:p>
    <w:p>
      <w:pPr>
        <w:pStyle w:val="P27"/>
        <w:framePr w:w="3836" w:h="249" w:hRule="exact" w:wrap="none" w:vAnchor="page" w:hAnchor="margin" w:x="6859" w:y="11387"/>
        <w:rPr>
          <w:rStyle w:val="C20"/>
          <w:rtl w:val="0"/>
        </w:rPr>
      </w:pPr>
      <w:r>
        <w:rPr>
          <w:rStyle w:val="C20"/>
          <w:rtl w:val="0"/>
        </w:rPr>
        <w:t>Způsoby ověření</w:t>
      </w:r>
    </w:p>
    <w:p>
      <w:pPr>
        <w:pStyle w:val="P12"/>
        <w:framePr w:w="6710" w:h="607" w:hRule="exact" w:wrap="none" w:vAnchor="page" w:hAnchor="margin" w:x="45" w:y="11692"/>
        <w:rPr>
          <w:rStyle w:val="C3"/>
          <w:rtl w:val="0"/>
        </w:rPr>
      </w:pPr>
    </w:p>
    <w:p>
      <w:pPr>
        <w:pStyle w:val="P13"/>
        <w:framePr w:w="6658" w:h="480" w:hRule="exact" w:wrap="none" w:vAnchor="page" w:hAnchor="margin" w:x="71" w:y="11748"/>
        <w:rPr>
          <w:rStyle w:val="C11"/>
          <w:rtl w:val="0"/>
        </w:rPr>
      </w:pPr>
      <w:r>
        <w:rPr>
          <w:rStyle w:val="C11"/>
          <w:rtl w:val="0"/>
        </w:rPr>
        <w:t>a) Vyjmenovat orgány státní správy, kterým provozovatel poskytuje informace</w:t>
      </w:r>
    </w:p>
    <w:p>
      <w:pPr>
        <w:pStyle w:val="P28"/>
        <w:framePr w:w="3921" w:h="607" w:hRule="exact" w:wrap="none" w:vAnchor="page" w:hAnchor="margin" w:x="6800" w:y="11692"/>
        <w:rPr>
          <w:rStyle w:val="C3"/>
          <w:rtl w:val="0"/>
        </w:rPr>
      </w:pPr>
    </w:p>
    <w:p>
      <w:pPr>
        <w:pStyle w:val="P29"/>
        <w:framePr w:w="3839" w:h="480" w:hRule="exact" w:wrap="none" w:vAnchor="page" w:hAnchor="margin" w:x="6856" w:y="11748"/>
        <w:rPr>
          <w:rStyle w:val="C21"/>
          <w:rtl w:val="0"/>
        </w:rPr>
      </w:pPr>
      <w:r>
        <w:rPr>
          <w:rStyle w:val="C21"/>
          <w:rtl w:val="0"/>
        </w:rPr>
        <w:t>Ústní ověření</w:t>
      </w:r>
    </w:p>
    <w:p>
      <w:pPr>
        <w:pStyle w:val="P16"/>
        <w:framePr w:w="6710" w:h="376" w:hRule="exact" w:wrap="none" w:vAnchor="page" w:hAnchor="margin" w:x="45" w:y="12299"/>
        <w:rPr>
          <w:rStyle w:val="C3"/>
          <w:rtl w:val="0"/>
        </w:rPr>
      </w:pPr>
    </w:p>
    <w:p>
      <w:pPr>
        <w:pStyle w:val="P17"/>
        <w:framePr w:w="6658" w:h="249" w:hRule="exact" w:wrap="none" w:vAnchor="page" w:hAnchor="margin" w:x="71" w:y="12355"/>
        <w:rPr>
          <w:rStyle w:val="C13"/>
          <w:rtl w:val="0"/>
        </w:rPr>
      </w:pPr>
      <w:r>
        <w:rPr>
          <w:rStyle w:val="C13"/>
          <w:rtl w:val="0"/>
        </w:rPr>
        <w:t>b) Vyjmenovat další subjekty, kterým provozovatel poskytuje informace</w:t>
      </w:r>
    </w:p>
    <w:p>
      <w:pPr>
        <w:pStyle w:val="P30"/>
        <w:framePr w:w="3921" w:h="376" w:hRule="exact" w:wrap="none" w:vAnchor="page" w:hAnchor="margin" w:x="6800" w:y="12299"/>
        <w:rPr>
          <w:rStyle w:val="C3"/>
          <w:rtl w:val="0"/>
        </w:rPr>
      </w:pPr>
    </w:p>
    <w:p>
      <w:pPr>
        <w:pStyle w:val="P31"/>
        <w:framePr w:w="3839" w:h="249" w:hRule="exact" w:wrap="none" w:vAnchor="page" w:hAnchor="margin" w:x="6856" w:y="12355"/>
        <w:rPr>
          <w:rStyle w:val="C22"/>
          <w:rtl w:val="0"/>
        </w:rPr>
      </w:pPr>
      <w:r>
        <w:rPr>
          <w:rStyle w:val="C22"/>
          <w:rtl w:val="0"/>
        </w:rPr>
        <w:t>Ústní ověření</w:t>
      </w:r>
    </w:p>
    <w:p>
      <w:pPr>
        <w:pStyle w:val="P12"/>
        <w:framePr w:w="6710" w:h="607" w:hRule="exact" w:wrap="none" w:vAnchor="page" w:hAnchor="margin" w:x="45" w:y="12676"/>
        <w:rPr>
          <w:rStyle w:val="C3"/>
          <w:rtl w:val="0"/>
        </w:rPr>
      </w:pPr>
    </w:p>
    <w:p>
      <w:pPr>
        <w:pStyle w:val="P13"/>
        <w:framePr w:w="6658" w:h="480" w:hRule="exact" w:wrap="none" w:vAnchor="page" w:hAnchor="margin" w:x="71" w:y="12732"/>
        <w:rPr>
          <w:rStyle w:val="C11"/>
          <w:rtl w:val="0"/>
        </w:rPr>
      </w:pPr>
      <w:r>
        <w:rPr>
          <w:rStyle w:val="C11"/>
          <w:rtl w:val="0"/>
        </w:rPr>
        <w:t>c) Vysvětlit postup při písemném a elektronickém předání dat orgánům státní správy</w:t>
      </w:r>
    </w:p>
    <w:p>
      <w:pPr>
        <w:pStyle w:val="P28"/>
        <w:framePr w:w="3921" w:h="607" w:hRule="exact" w:wrap="none" w:vAnchor="page" w:hAnchor="margin" w:x="6800" w:y="12676"/>
        <w:rPr>
          <w:rStyle w:val="C3"/>
          <w:rtl w:val="0"/>
        </w:rPr>
      </w:pPr>
    </w:p>
    <w:p>
      <w:pPr>
        <w:pStyle w:val="P29"/>
        <w:framePr w:w="3839" w:h="480" w:hRule="exact" w:wrap="none" w:vAnchor="page" w:hAnchor="margin" w:x="6856" w:y="12732"/>
        <w:rPr>
          <w:rStyle w:val="C21"/>
          <w:rtl w:val="0"/>
        </w:rPr>
      </w:pPr>
      <w:r>
        <w:rPr>
          <w:rStyle w:val="C21"/>
          <w:rtl w:val="0"/>
        </w:rPr>
        <w:t>Ústní ověření</w:t>
      </w:r>
    </w:p>
    <w:p>
      <w:pPr>
        <w:pStyle w:val="P16"/>
        <w:framePr w:w="6710" w:h="376" w:hRule="exact" w:wrap="none" w:vAnchor="page" w:hAnchor="margin" w:x="45" w:y="13282"/>
        <w:rPr>
          <w:rStyle w:val="C3"/>
          <w:rtl w:val="0"/>
        </w:rPr>
      </w:pPr>
    </w:p>
    <w:p>
      <w:pPr>
        <w:pStyle w:val="P17"/>
        <w:framePr w:w="6658" w:h="249" w:hRule="exact" w:wrap="none" w:vAnchor="page" w:hAnchor="margin" w:x="71" w:y="13338"/>
        <w:rPr>
          <w:rStyle w:val="C13"/>
          <w:rtl w:val="0"/>
        </w:rPr>
      </w:pPr>
      <w:r>
        <w:rPr>
          <w:rStyle w:val="C13"/>
          <w:rtl w:val="0"/>
        </w:rPr>
        <w:t>d) Připravit písemnost s předáním reportu orgánům státní správy</w:t>
      </w:r>
    </w:p>
    <w:p>
      <w:pPr>
        <w:pStyle w:val="P30"/>
        <w:framePr w:w="3921" w:h="376" w:hRule="exact" w:wrap="none" w:vAnchor="page" w:hAnchor="margin" w:x="6800" w:y="13282"/>
        <w:rPr>
          <w:rStyle w:val="C3"/>
          <w:rtl w:val="0"/>
        </w:rPr>
      </w:pPr>
    </w:p>
    <w:p>
      <w:pPr>
        <w:pStyle w:val="P31"/>
        <w:framePr w:w="3839" w:h="249" w:hRule="exact" w:wrap="none" w:vAnchor="page" w:hAnchor="margin" w:x="6856" w:y="13338"/>
        <w:rPr>
          <w:rStyle w:val="C22"/>
          <w:rtl w:val="0"/>
        </w:rPr>
      </w:pPr>
      <w:r>
        <w:rPr>
          <w:rStyle w:val="C22"/>
          <w:rtl w:val="0"/>
        </w:rPr>
        <w:t>Praktické předvedení</w:t>
      </w:r>
    </w:p>
    <w:p>
      <w:pPr>
        <w:pStyle w:val="P32"/>
        <w:framePr w:w="10710" w:h="248" w:hRule="exact" w:wrap="none" w:vAnchor="page" w:hAnchor="margin" w:x="28" w:y="13772"/>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vodárenský technik / samostatná vodárenská technička technicko-provozního reportingu, 20.10.2026 7:42:26</w:t>
      </w:r>
    </w:p>
    <w:p>
      <w:pPr>
        <w:pStyle w:val="P22"/>
        <w:framePr w:w="2790" w:h="331" w:hRule="exact" w:wrap="none" w:vAnchor="page" w:hAnchor="margin" w:x="7911" w:y="15861"/>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objektové skladbě vodárenských a kanalizačních systémů v technicko-provozním reportingu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bilanci toků v objektové struktuře vodárenských systémů</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Popsat bilanci toků v objektové struktuře kanalizačních systémů</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Ústní ověření</w:t>
      </w:r>
    </w:p>
    <w:p>
      <w:pPr>
        <w:pStyle w:val="P12"/>
        <w:framePr w:w="6710" w:h="607" w:hRule="exact" w:wrap="none" w:vAnchor="page" w:hAnchor="margin" w:x="45" w:y="3929"/>
        <w:rPr>
          <w:rStyle w:val="C3"/>
          <w:rtl w:val="0"/>
        </w:rPr>
      </w:pPr>
    </w:p>
    <w:p>
      <w:pPr>
        <w:pStyle w:val="P13"/>
        <w:framePr w:w="6658" w:h="480" w:hRule="exact" w:wrap="none" w:vAnchor="page" w:hAnchor="margin" w:x="71" w:y="3985"/>
        <w:rPr>
          <w:rStyle w:val="C11"/>
          <w:rtl w:val="0"/>
        </w:rPr>
      </w:pPr>
      <w:r>
        <w:rPr>
          <w:rStyle w:val="C11"/>
          <w:rtl w:val="0"/>
        </w:rPr>
        <w:t>c) Vyjmenovat druhy trubních materiálů vodovodních a stokových sítí a popsat jejich vlastnosti z hlediska technicko-provozního reportingu</w:t>
      </w:r>
    </w:p>
    <w:p>
      <w:pPr>
        <w:pStyle w:val="P28"/>
        <w:framePr w:w="3921" w:h="607" w:hRule="exact" w:wrap="none" w:vAnchor="page" w:hAnchor="margin" w:x="6800" w:y="3929"/>
        <w:rPr>
          <w:rStyle w:val="C3"/>
          <w:rtl w:val="0"/>
        </w:rPr>
      </w:pPr>
    </w:p>
    <w:p>
      <w:pPr>
        <w:pStyle w:val="P29"/>
        <w:framePr w:w="3839" w:h="480" w:hRule="exact" w:wrap="none" w:vAnchor="page" w:hAnchor="margin" w:x="6856" w:y="3985"/>
        <w:rPr>
          <w:rStyle w:val="C21"/>
          <w:rtl w:val="0"/>
        </w:rPr>
      </w:pPr>
      <w:r>
        <w:rPr>
          <w:rStyle w:val="C21"/>
          <w:rtl w:val="0"/>
        </w:rPr>
        <w:t>Ústní ověření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Popsat požadavky na dokumentaci skutečného provedení staveb vodovodů a kanalizací z hlediska technicko-provozního reportingu</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Ústní ověření</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Aplikovat principy hmotnostní bilance ve zpracování výkazů o výrobě vody a čištění odpadních vod</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Praktické předvedení a ústní ověření</w:t>
      </w:r>
    </w:p>
    <w:p>
      <w:pPr>
        <w:pStyle w:val="P32"/>
        <w:framePr w:w="10710" w:h="248" w:hRule="exact" w:wrap="none" w:vAnchor="page" w:hAnchor="margin" w:x="28" w:y="5863"/>
        <w:rPr>
          <w:rStyle w:val="C23"/>
          <w:rtl w:val="0"/>
        </w:rPr>
      </w:pPr>
      <w:r>
        <w:rPr>
          <w:rStyle w:val="C23"/>
          <w:rtl w:val="0"/>
        </w:rPr>
        <w:t>Je třeba splnit všechna kritéria.</w:t>
      </w:r>
    </w:p>
    <w:p>
      <w:pPr>
        <w:pStyle w:val="P23"/>
        <w:framePr w:w="10710" w:h="340" w:hRule="exact" w:wrap="none" w:vAnchor="page" w:hAnchor="margin" w:x="28" w:y="6299"/>
        <w:rPr>
          <w:rStyle w:val="C18"/>
          <w:rtl w:val="0"/>
        </w:rPr>
      </w:pPr>
      <w:r>
        <w:rPr>
          <w:rStyle w:val="C18"/>
          <w:rtl w:val="0"/>
        </w:rPr>
        <w:t>Analýza údajů technicko-provozního reportingu ve vodním hospodářství</w:t>
      </w:r>
    </w:p>
    <w:p>
      <w:pPr>
        <w:pStyle w:val="P24"/>
        <w:framePr w:w="6713" w:h="376" w:hRule="exact" w:wrap="none" w:vAnchor="page" w:hAnchor="margin" w:x="45" w:y="6738"/>
        <w:rPr>
          <w:rStyle w:val="C3"/>
          <w:rtl w:val="0"/>
        </w:rPr>
      </w:pPr>
    </w:p>
    <w:p>
      <w:pPr>
        <w:pStyle w:val="P25"/>
        <w:framePr w:w="6661" w:h="249" w:hRule="exact" w:wrap="none" w:vAnchor="page" w:hAnchor="margin" w:x="71" w:y="6809"/>
        <w:rPr>
          <w:rStyle w:val="C19"/>
          <w:rtl w:val="0"/>
        </w:rPr>
      </w:pPr>
      <w:r>
        <w:rPr>
          <w:rStyle w:val="C19"/>
          <w:rtl w:val="0"/>
        </w:rPr>
        <w:t>Kritéria hodnocení</w:t>
      </w:r>
    </w:p>
    <w:p>
      <w:pPr>
        <w:pStyle w:val="P26"/>
        <w:framePr w:w="3918" w:h="376" w:hRule="exact" w:wrap="none" w:vAnchor="page" w:hAnchor="margin" w:x="6803" w:y="6738"/>
        <w:rPr>
          <w:rStyle w:val="C3"/>
          <w:rtl w:val="0"/>
        </w:rPr>
      </w:pPr>
    </w:p>
    <w:p>
      <w:pPr>
        <w:pStyle w:val="P27"/>
        <w:framePr w:w="3836" w:h="249" w:hRule="exact" w:wrap="none" w:vAnchor="page" w:hAnchor="margin" w:x="6859" w:y="6809"/>
        <w:rPr>
          <w:rStyle w:val="C20"/>
          <w:rtl w:val="0"/>
        </w:rPr>
      </w:pPr>
      <w:r>
        <w:rPr>
          <w:rStyle w:val="C20"/>
          <w:rtl w:val="0"/>
        </w:rPr>
        <w:t>Způsoby ověření</w:t>
      </w:r>
    </w:p>
    <w:p>
      <w:pPr>
        <w:pStyle w:val="P12"/>
        <w:framePr w:w="6710" w:h="831" w:hRule="exact" w:wrap="none" w:vAnchor="page" w:hAnchor="margin" w:x="45" w:y="7115"/>
        <w:rPr>
          <w:rStyle w:val="C3"/>
          <w:rtl w:val="0"/>
        </w:rPr>
      </w:pPr>
    </w:p>
    <w:p>
      <w:pPr>
        <w:pStyle w:val="P13"/>
        <w:framePr w:w="6658" w:h="704" w:hRule="exact" w:wrap="none" w:vAnchor="page" w:hAnchor="margin" w:x="71" w:y="7171"/>
        <w:rPr>
          <w:rStyle w:val="C11"/>
          <w:rtl w:val="0"/>
        </w:rPr>
      </w:pPr>
      <w:r>
        <w:rPr>
          <w:rStyle w:val="C11"/>
          <w:rtl w:val="0"/>
        </w:rPr>
        <w:t>a) Vyjmenovat základní údaje pro reporty pro vnitřní potřebu provozovatele – o spotřebě energie, o výrobě vody, o čištění odpadních vod, o vodě nefakturované</w:t>
      </w:r>
    </w:p>
    <w:p>
      <w:pPr>
        <w:pStyle w:val="P28"/>
        <w:framePr w:w="3921" w:h="831" w:hRule="exact" w:wrap="none" w:vAnchor="page" w:hAnchor="margin" w:x="6800" w:y="7115"/>
        <w:rPr>
          <w:rStyle w:val="C3"/>
          <w:rtl w:val="0"/>
        </w:rPr>
      </w:pPr>
    </w:p>
    <w:p>
      <w:pPr>
        <w:pStyle w:val="P29"/>
        <w:framePr w:w="3839" w:h="704" w:hRule="exact" w:wrap="none" w:vAnchor="page" w:hAnchor="margin" w:x="6856" w:y="7171"/>
        <w:rPr>
          <w:rStyle w:val="C21"/>
          <w:rtl w:val="0"/>
        </w:rPr>
      </w:pPr>
      <w:r>
        <w:rPr>
          <w:rStyle w:val="C21"/>
          <w:rtl w:val="0"/>
        </w:rPr>
        <w:t>Ústní ověření</w:t>
      </w:r>
    </w:p>
    <w:p>
      <w:pPr>
        <w:pStyle w:val="P16"/>
        <w:framePr w:w="6710" w:h="831" w:hRule="exact" w:wrap="none" w:vAnchor="page" w:hAnchor="margin" w:x="45" w:y="7946"/>
        <w:rPr>
          <w:rStyle w:val="C3"/>
          <w:rtl w:val="0"/>
        </w:rPr>
      </w:pPr>
    </w:p>
    <w:p>
      <w:pPr>
        <w:pStyle w:val="P17"/>
        <w:framePr w:w="6658" w:h="704" w:hRule="exact" w:wrap="none" w:vAnchor="page" w:hAnchor="margin" w:x="71" w:y="8002"/>
        <w:rPr>
          <w:rStyle w:val="C13"/>
          <w:rtl w:val="0"/>
        </w:rPr>
      </w:pPr>
      <w:r>
        <w:rPr>
          <w:rStyle w:val="C13"/>
          <w:rtl w:val="0"/>
        </w:rPr>
        <w:t>b) Vysvětlit postup zpracování základních reportů pro vlastníka vodohospodářské infastruktury – zprávy o stavu provozovaného majetku, zprávy podle koncesních smluv a postup verifikace předávaných dat</w:t>
      </w:r>
    </w:p>
    <w:p>
      <w:pPr>
        <w:pStyle w:val="P30"/>
        <w:framePr w:w="3921" w:h="831" w:hRule="exact" w:wrap="none" w:vAnchor="page" w:hAnchor="margin" w:x="6800" w:y="7946"/>
        <w:rPr>
          <w:rStyle w:val="C3"/>
          <w:rtl w:val="0"/>
        </w:rPr>
      </w:pPr>
    </w:p>
    <w:p>
      <w:pPr>
        <w:pStyle w:val="P31"/>
        <w:framePr w:w="3839" w:h="704" w:hRule="exact" w:wrap="none" w:vAnchor="page" w:hAnchor="margin" w:x="6856" w:y="8002"/>
        <w:rPr>
          <w:rStyle w:val="C22"/>
          <w:rtl w:val="0"/>
        </w:rPr>
      </w:pPr>
      <w:r>
        <w:rPr>
          <w:rStyle w:val="C22"/>
          <w:rtl w:val="0"/>
        </w:rPr>
        <w:t>Ústní ověření</w:t>
      </w:r>
    </w:p>
    <w:p>
      <w:pPr>
        <w:pStyle w:val="P12"/>
        <w:framePr w:w="6710" w:h="376" w:hRule="exact" w:wrap="none" w:vAnchor="page" w:hAnchor="margin" w:x="45" w:y="8777"/>
        <w:rPr>
          <w:rStyle w:val="C3"/>
          <w:rtl w:val="0"/>
        </w:rPr>
      </w:pPr>
    </w:p>
    <w:p>
      <w:pPr>
        <w:pStyle w:val="P13"/>
        <w:framePr w:w="6658" w:h="249" w:hRule="exact" w:wrap="none" w:vAnchor="page" w:hAnchor="margin" w:x="71" w:y="8833"/>
        <w:rPr>
          <w:rStyle w:val="C11"/>
          <w:rtl w:val="0"/>
        </w:rPr>
      </w:pPr>
      <w:r>
        <w:rPr>
          <w:rStyle w:val="C11"/>
          <w:rtl w:val="0"/>
        </w:rPr>
        <w:t>c) Vysvětlit postup výpočtu smluvních pokut podle koncesní smlouvy</w:t>
      </w:r>
    </w:p>
    <w:p>
      <w:pPr>
        <w:pStyle w:val="P28"/>
        <w:framePr w:w="3921" w:h="376" w:hRule="exact" w:wrap="none" w:vAnchor="page" w:hAnchor="margin" w:x="6800" w:y="8777"/>
        <w:rPr>
          <w:rStyle w:val="C3"/>
          <w:rtl w:val="0"/>
        </w:rPr>
      </w:pPr>
    </w:p>
    <w:p>
      <w:pPr>
        <w:pStyle w:val="P29"/>
        <w:framePr w:w="3839" w:h="249" w:hRule="exact" w:wrap="none" w:vAnchor="page" w:hAnchor="margin" w:x="6856" w:y="8833"/>
        <w:rPr>
          <w:rStyle w:val="C21"/>
          <w:rtl w:val="0"/>
        </w:rPr>
      </w:pPr>
      <w:r>
        <w:rPr>
          <w:rStyle w:val="C21"/>
          <w:rtl w:val="0"/>
        </w:rPr>
        <w:t>Ústní ověření</w:t>
      </w:r>
    </w:p>
    <w:p>
      <w:pPr>
        <w:pStyle w:val="P16"/>
        <w:framePr w:w="6710" w:h="607" w:hRule="exact" w:wrap="none" w:vAnchor="page" w:hAnchor="margin" w:x="45" w:y="9153"/>
        <w:rPr>
          <w:rStyle w:val="C3"/>
          <w:rtl w:val="0"/>
        </w:rPr>
      </w:pPr>
    </w:p>
    <w:p>
      <w:pPr>
        <w:pStyle w:val="P17"/>
        <w:framePr w:w="6658" w:h="480" w:hRule="exact" w:wrap="none" w:vAnchor="page" w:hAnchor="margin" w:x="71" w:y="9209"/>
        <w:rPr>
          <w:rStyle w:val="C13"/>
          <w:rtl w:val="0"/>
        </w:rPr>
      </w:pPr>
      <w:r>
        <w:rPr>
          <w:rStyle w:val="C13"/>
          <w:rtl w:val="0"/>
        </w:rPr>
        <w:t>d) Vyjmenovat reporty požadované ze strany orgánů státní správy v oblasti vodovodů a kanalizací</w:t>
      </w:r>
    </w:p>
    <w:p>
      <w:pPr>
        <w:pStyle w:val="P30"/>
        <w:framePr w:w="3921" w:h="607" w:hRule="exact" w:wrap="none" w:vAnchor="page" w:hAnchor="margin" w:x="6800" w:y="9153"/>
        <w:rPr>
          <w:rStyle w:val="C3"/>
          <w:rtl w:val="0"/>
        </w:rPr>
      </w:pPr>
    </w:p>
    <w:p>
      <w:pPr>
        <w:pStyle w:val="P31"/>
        <w:framePr w:w="3839" w:h="480" w:hRule="exact" w:wrap="none" w:vAnchor="page" w:hAnchor="margin" w:x="6856" w:y="9209"/>
        <w:rPr>
          <w:rStyle w:val="C22"/>
          <w:rtl w:val="0"/>
        </w:rPr>
      </w:pPr>
      <w:r>
        <w:rPr>
          <w:rStyle w:val="C22"/>
          <w:rtl w:val="0"/>
        </w:rPr>
        <w:t>Ústní ověření</w:t>
      </w:r>
    </w:p>
    <w:p>
      <w:pPr>
        <w:pStyle w:val="P12"/>
        <w:framePr w:w="6710" w:h="1055" w:hRule="exact" w:wrap="none" w:vAnchor="page" w:hAnchor="margin" w:x="45" w:y="9760"/>
        <w:rPr>
          <w:rStyle w:val="C3"/>
          <w:rtl w:val="0"/>
        </w:rPr>
      </w:pPr>
    </w:p>
    <w:p>
      <w:pPr>
        <w:pStyle w:val="P13"/>
        <w:framePr w:w="6658" w:h="928" w:hRule="exact" w:wrap="none" w:vAnchor="page" w:hAnchor="margin" w:x="71" w:y="9816"/>
        <w:rPr>
          <w:rStyle w:val="C11"/>
          <w:rtl w:val="0"/>
        </w:rPr>
      </w:pPr>
      <w:r>
        <w:rPr>
          <w:rStyle w:val="C11"/>
          <w:rtl w:val="0"/>
        </w:rPr>
        <w:t>e) Analyzovat vztahy mezi základními veličinami reportů pro vnitřní potřeby provozovatele, analyzovat poměrové ukazatele vůči běžně dosahovaným hodnotám (benchmark) a z těchto analýz vyvodit návrhy pro další postup provozovatele</w:t>
      </w:r>
    </w:p>
    <w:p>
      <w:pPr>
        <w:pStyle w:val="P28"/>
        <w:framePr w:w="3921" w:h="1055" w:hRule="exact" w:wrap="none" w:vAnchor="page" w:hAnchor="margin" w:x="6800" w:y="9760"/>
        <w:rPr>
          <w:rStyle w:val="C3"/>
          <w:rtl w:val="0"/>
        </w:rPr>
      </w:pPr>
    </w:p>
    <w:p>
      <w:pPr>
        <w:pStyle w:val="P29"/>
        <w:framePr w:w="3839" w:h="928" w:hRule="exact" w:wrap="none" w:vAnchor="page" w:hAnchor="margin" w:x="6856" w:y="9816"/>
        <w:rPr>
          <w:rStyle w:val="C21"/>
          <w:rtl w:val="0"/>
        </w:rPr>
      </w:pPr>
      <w:r>
        <w:rPr>
          <w:rStyle w:val="C21"/>
          <w:rtl w:val="0"/>
        </w:rPr>
        <w:t>Praktické předvedení a ústní ověření</w:t>
      </w:r>
    </w:p>
    <w:p>
      <w:pPr>
        <w:pStyle w:val="P32"/>
        <w:framePr w:w="10710" w:h="248" w:hRule="exact" w:wrap="none" w:vAnchor="page" w:hAnchor="margin" w:x="28" w:y="10929"/>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vodárenský technik / samostatná vodárenská technička technicko-provozního reportingu, 20.10.2026 7:42:26</w:t>
      </w:r>
    </w:p>
    <w:p>
      <w:pPr>
        <w:pStyle w:val="P22"/>
        <w:framePr w:w="2790" w:h="331" w:hRule="exact" w:wrap="none" w:vAnchor="page" w:hAnchor="margin" w:x="7911" w:y="15861"/>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databáze údajů pro zpracování technicko-provozního reportingu ve vodním hospodářství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Vysvětlit zásady vedení databáze údajů nutných pro zpracování technicko-provozního reportingu (údaje o množství vody, kvalitě vody, spotřebě médií a surovin, provozované technologie) a vedení databáze předvést</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Vysvětlit systém sběru informací o poruchovosti vodovodů a kanalizací provozovatelem a vedení evidence</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Vyjmenovat obsah popisných složek geografického informačního systému (GIS)</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Vyjmenovat obsah popisných složek havarijního informačního systému</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Vyjmenovat organizační složky provozovatele vodovodu a kanalizace provádějící prvotní sběr informací pro databázové informační systémy</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Ústní ověření</w:t>
      </w:r>
    </w:p>
    <w:p>
      <w:pPr>
        <w:pStyle w:val="P16"/>
        <w:framePr w:w="6710" w:h="376" w:hRule="exact" w:wrap="none" w:vAnchor="page" w:hAnchor="margin" w:x="45" w:y="5998"/>
        <w:rPr>
          <w:rStyle w:val="C3"/>
          <w:rtl w:val="0"/>
        </w:rPr>
      </w:pPr>
    </w:p>
    <w:p>
      <w:pPr>
        <w:pStyle w:val="P17"/>
        <w:framePr w:w="6658" w:h="249" w:hRule="exact" w:wrap="none" w:vAnchor="page" w:hAnchor="margin" w:x="71" w:y="6054"/>
        <w:rPr>
          <w:rStyle w:val="C13"/>
          <w:rtl w:val="0"/>
        </w:rPr>
      </w:pPr>
      <w:r>
        <w:rPr>
          <w:rStyle w:val="C13"/>
          <w:rtl w:val="0"/>
        </w:rPr>
        <w:t>f) Analyzovat přehled výsledků z laboratorního informačního systému</w:t>
      </w:r>
    </w:p>
    <w:p>
      <w:pPr>
        <w:pStyle w:val="P30"/>
        <w:framePr w:w="3921" w:h="376" w:hRule="exact" w:wrap="none" w:vAnchor="page" w:hAnchor="margin" w:x="6800" w:y="5998"/>
        <w:rPr>
          <w:rStyle w:val="C3"/>
          <w:rtl w:val="0"/>
        </w:rPr>
      </w:pPr>
    </w:p>
    <w:p>
      <w:pPr>
        <w:pStyle w:val="P31"/>
        <w:framePr w:w="3839" w:h="249" w:hRule="exact" w:wrap="none" w:vAnchor="page" w:hAnchor="margin" w:x="6856" w:y="6054"/>
        <w:rPr>
          <w:rStyle w:val="C22"/>
          <w:rtl w:val="0"/>
        </w:rPr>
      </w:pPr>
      <w:r>
        <w:rPr>
          <w:rStyle w:val="C22"/>
          <w:rtl w:val="0"/>
        </w:rPr>
        <w:t>Praktické předvedení</w:t>
      </w:r>
    </w:p>
    <w:p>
      <w:pPr>
        <w:pStyle w:val="P32"/>
        <w:framePr w:w="10710" w:h="248" w:hRule="exact" w:wrap="none" w:vAnchor="page" w:hAnchor="margin" w:x="28" w:y="6487"/>
        <w:rPr>
          <w:rStyle w:val="C23"/>
          <w:rtl w:val="0"/>
        </w:rPr>
      </w:pPr>
      <w:r>
        <w:rPr>
          <w:rStyle w:val="C23"/>
          <w:rtl w:val="0"/>
        </w:rPr>
        <w:t>Je třeba splnit všechna kritéria.</w:t>
      </w:r>
    </w:p>
    <w:p>
      <w:pPr>
        <w:pStyle w:val="P23"/>
        <w:framePr w:w="10710" w:h="340" w:hRule="exact" w:wrap="none" w:vAnchor="page" w:hAnchor="margin" w:x="28" w:y="6923"/>
        <w:rPr>
          <w:rStyle w:val="C18"/>
          <w:rtl w:val="0"/>
        </w:rPr>
      </w:pPr>
      <w:r>
        <w:rPr>
          <w:rStyle w:val="C18"/>
          <w:rtl w:val="0"/>
        </w:rPr>
        <w:t>Vedení vodoprávní dokumentace</w:t>
      </w:r>
    </w:p>
    <w:p>
      <w:pPr>
        <w:pStyle w:val="P24"/>
        <w:framePr w:w="6713" w:h="376" w:hRule="exact" w:wrap="none" w:vAnchor="page" w:hAnchor="margin" w:x="45" w:y="7362"/>
        <w:rPr>
          <w:rStyle w:val="C3"/>
          <w:rtl w:val="0"/>
        </w:rPr>
      </w:pPr>
    </w:p>
    <w:p>
      <w:pPr>
        <w:pStyle w:val="P25"/>
        <w:framePr w:w="6661" w:h="249" w:hRule="exact" w:wrap="none" w:vAnchor="page" w:hAnchor="margin" w:x="71" w:y="7433"/>
        <w:rPr>
          <w:rStyle w:val="C19"/>
          <w:rtl w:val="0"/>
        </w:rPr>
      </w:pPr>
      <w:r>
        <w:rPr>
          <w:rStyle w:val="C19"/>
          <w:rtl w:val="0"/>
        </w:rPr>
        <w:t>Kritéria hodnocení</w:t>
      </w:r>
    </w:p>
    <w:p>
      <w:pPr>
        <w:pStyle w:val="P26"/>
        <w:framePr w:w="3918" w:h="376" w:hRule="exact" w:wrap="none" w:vAnchor="page" w:hAnchor="margin" w:x="6803" w:y="7362"/>
        <w:rPr>
          <w:rStyle w:val="C3"/>
          <w:rtl w:val="0"/>
        </w:rPr>
      </w:pPr>
    </w:p>
    <w:p>
      <w:pPr>
        <w:pStyle w:val="P27"/>
        <w:framePr w:w="3836" w:h="249" w:hRule="exact" w:wrap="none" w:vAnchor="page" w:hAnchor="margin" w:x="6859" w:y="7433"/>
        <w:rPr>
          <w:rStyle w:val="C20"/>
          <w:rtl w:val="0"/>
        </w:rPr>
      </w:pPr>
      <w:r>
        <w:rPr>
          <w:rStyle w:val="C20"/>
          <w:rtl w:val="0"/>
        </w:rPr>
        <w:t>Způsoby ověření</w:t>
      </w:r>
    </w:p>
    <w:p>
      <w:pPr>
        <w:pStyle w:val="P12"/>
        <w:framePr w:w="6710" w:h="607" w:hRule="exact" w:wrap="none" w:vAnchor="page" w:hAnchor="margin" w:x="45" w:y="7738"/>
        <w:rPr>
          <w:rStyle w:val="C3"/>
          <w:rtl w:val="0"/>
        </w:rPr>
      </w:pPr>
    </w:p>
    <w:p>
      <w:pPr>
        <w:pStyle w:val="P13"/>
        <w:framePr w:w="6658" w:h="480" w:hRule="exact" w:wrap="none" w:vAnchor="page" w:hAnchor="margin" w:x="71" w:y="7794"/>
        <w:rPr>
          <w:rStyle w:val="C11"/>
          <w:rtl w:val="0"/>
        </w:rPr>
      </w:pPr>
      <w:r>
        <w:rPr>
          <w:rStyle w:val="C11"/>
          <w:rtl w:val="0"/>
        </w:rPr>
        <w:t>a) Vysvětlit zásady vedení evidence povolení k odběru vod a vedení evidence předvést</w:t>
      </w:r>
    </w:p>
    <w:p>
      <w:pPr>
        <w:pStyle w:val="P28"/>
        <w:framePr w:w="3921" w:h="607" w:hRule="exact" w:wrap="none" w:vAnchor="page" w:hAnchor="margin" w:x="6800" w:y="7738"/>
        <w:rPr>
          <w:rStyle w:val="C3"/>
          <w:rtl w:val="0"/>
        </w:rPr>
      </w:pPr>
    </w:p>
    <w:p>
      <w:pPr>
        <w:pStyle w:val="P29"/>
        <w:framePr w:w="3839" w:h="480" w:hRule="exact" w:wrap="none" w:vAnchor="page" w:hAnchor="margin" w:x="6856" w:y="7794"/>
        <w:rPr>
          <w:rStyle w:val="C21"/>
          <w:rtl w:val="0"/>
        </w:rPr>
      </w:pPr>
      <w:r>
        <w:rPr>
          <w:rStyle w:val="C21"/>
          <w:rtl w:val="0"/>
        </w:rPr>
        <w:t>Praktické předvedení a ústní ověření</w:t>
      </w:r>
    </w:p>
    <w:p>
      <w:pPr>
        <w:pStyle w:val="P16"/>
        <w:framePr w:w="6710" w:h="376" w:hRule="exact" w:wrap="none" w:vAnchor="page" w:hAnchor="margin" w:x="45" w:y="8345"/>
        <w:rPr>
          <w:rStyle w:val="C3"/>
          <w:rtl w:val="0"/>
        </w:rPr>
      </w:pPr>
    </w:p>
    <w:p>
      <w:pPr>
        <w:pStyle w:val="P17"/>
        <w:framePr w:w="6658" w:h="249" w:hRule="exact" w:wrap="none" w:vAnchor="page" w:hAnchor="margin" w:x="71" w:y="8401"/>
        <w:rPr>
          <w:rStyle w:val="C13"/>
          <w:rtl w:val="0"/>
        </w:rPr>
      </w:pPr>
      <w:r>
        <w:rPr>
          <w:rStyle w:val="C13"/>
          <w:rtl w:val="0"/>
        </w:rPr>
        <w:t>b) Vysvětlit zásady vedení evidence povolení k vypouštění odpadních vod</w:t>
      </w:r>
    </w:p>
    <w:p>
      <w:pPr>
        <w:pStyle w:val="P30"/>
        <w:framePr w:w="3921" w:h="376" w:hRule="exact" w:wrap="none" w:vAnchor="page" w:hAnchor="margin" w:x="6800" w:y="8345"/>
        <w:rPr>
          <w:rStyle w:val="C3"/>
          <w:rtl w:val="0"/>
        </w:rPr>
      </w:pPr>
    </w:p>
    <w:p>
      <w:pPr>
        <w:pStyle w:val="P31"/>
        <w:framePr w:w="3839" w:h="249" w:hRule="exact" w:wrap="none" w:vAnchor="page" w:hAnchor="margin" w:x="6856" w:y="8401"/>
        <w:rPr>
          <w:rStyle w:val="C22"/>
          <w:rtl w:val="0"/>
        </w:rPr>
      </w:pPr>
      <w:r>
        <w:rPr>
          <w:rStyle w:val="C22"/>
          <w:rtl w:val="0"/>
        </w:rPr>
        <w:t>Ústní ověření</w:t>
      </w:r>
    </w:p>
    <w:p>
      <w:pPr>
        <w:pStyle w:val="P12"/>
        <w:framePr w:w="6710" w:h="376" w:hRule="exact" w:wrap="none" w:vAnchor="page" w:hAnchor="margin" w:x="45" w:y="8721"/>
        <w:rPr>
          <w:rStyle w:val="C3"/>
          <w:rtl w:val="0"/>
        </w:rPr>
      </w:pPr>
    </w:p>
    <w:p>
      <w:pPr>
        <w:pStyle w:val="P13"/>
        <w:framePr w:w="6658" w:h="249" w:hRule="exact" w:wrap="none" w:vAnchor="page" w:hAnchor="margin" w:x="71" w:y="8777"/>
        <w:rPr>
          <w:rStyle w:val="C11"/>
          <w:rtl w:val="0"/>
        </w:rPr>
      </w:pPr>
      <w:r>
        <w:rPr>
          <w:rStyle w:val="C11"/>
          <w:rtl w:val="0"/>
        </w:rPr>
        <w:t>c) Vysvětlit zásady vedení evidence kanalizačních řádů</w:t>
      </w:r>
    </w:p>
    <w:p>
      <w:pPr>
        <w:pStyle w:val="P28"/>
        <w:framePr w:w="3921" w:h="376" w:hRule="exact" w:wrap="none" w:vAnchor="page" w:hAnchor="margin" w:x="6800" w:y="8721"/>
        <w:rPr>
          <w:rStyle w:val="C3"/>
          <w:rtl w:val="0"/>
        </w:rPr>
      </w:pPr>
    </w:p>
    <w:p>
      <w:pPr>
        <w:pStyle w:val="P29"/>
        <w:framePr w:w="3839" w:h="249" w:hRule="exact" w:wrap="none" w:vAnchor="page" w:hAnchor="margin" w:x="6856" w:y="8777"/>
        <w:rPr>
          <w:rStyle w:val="C21"/>
          <w:rtl w:val="0"/>
        </w:rPr>
      </w:pPr>
      <w:r>
        <w:rPr>
          <w:rStyle w:val="C21"/>
          <w:rtl w:val="0"/>
        </w:rPr>
        <w:t>Ústní ověření</w:t>
      </w:r>
    </w:p>
    <w:p>
      <w:pPr>
        <w:pStyle w:val="P16"/>
        <w:framePr w:w="6710" w:h="376" w:hRule="exact" w:wrap="none" w:vAnchor="page" w:hAnchor="margin" w:x="45" w:y="9098"/>
        <w:rPr>
          <w:rStyle w:val="C3"/>
          <w:rtl w:val="0"/>
        </w:rPr>
      </w:pPr>
    </w:p>
    <w:p>
      <w:pPr>
        <w:pStyle w:val="P17"/>
        <w:framePr w:w="6658" w:h="249" w:hRule="exact" w:wrap="none" w:vAnchor="page" w:hAnchor="margin" w:x="71" w:y="9154"/>
        <w:rPr>
          <w:rStyle w:val="C13"/>
          <w:rtl w:val="0"/>
        </w:rPr>
      </w:pPr>
      <w:r>
        <w:rPr>
          <w:rStyle w:val="C13"/>
          <w:rtl w:val="0"/>
        </w:rPr>
        <w:t>d) Vysvětlit zásady vedení evidence havarijních plánů</w:t>
      </w:r>
    </w:p>
    <w:p>
      <w:pPr>
        <w:pStyle w:val="P30"/>
        <w:framePr w:w="3921" w:h="376" w:hRule="exact" w:wrap="none" w:vAnchor="page" w:hAnchor="margin" w:x="6800" w:y="9098"/>
        <w:rPr>
          <w:rStyle w:val="C3"/>
          <w:rtl w:val="0"/>
        </w:rPr>
      </w:pPr>
    </w:p>
    <w:p>
      <w:pPr>
        <w:pStyle w:val="P31"/>
        <w:framePr w:w="3839" w:h="249" w:hRule="exact" w:wrap="none" w:vAnchor="page" w:hAnchor="margin" w:x="6856" w:y="9154"/>
        <w:rPr>
          <w:rStyle w:val="C22"/>
          <w:rtl w:val="0"/>
        </w:rPr>
      </w:pPr>
      <w:r>
        <w:rPr>
          <w:rStyle w:val="C22"/>
          <w:rtl w:val="0"/>
        </w:rPr>
        <w:t>Ústní ověření</w:t>
      </w:r>
    </w:p>
    <w:p>
      <w:pPr>
        <w:pStyle w:val="P12"/>
        <w:framePr w:w="6710" w:h="607" w:hRule="exact" w:wrap="none" w:vAnchor="page" w:hAnchor="margin" w:x="45" w:y="9474"/>
        <w:rPr>
          <w:rStyle w:val="C3"/>
          <w:rtl w:val="0"/>
        </w:rPr>
      </w:pPr>
    </w:p>
    <w:p>
      <w:pPr>
        <w:pStyle w:val="P13"/>
        <w:framePr w:w="6658" w:h="480" w:hRule="exact" w:wrap="none" w:vAnchor="page" w:hAnchor="margin" w:x="71" w:y="9530"/>
        <w:rPr>
          <w:rStyle w:val="C11"/>
          <w:rtl w:val="0"/>
        </w:rPr>
      </w:pPr>
      <w:r>
        <w:rPr>
          <w:rStyle w:val="C11"/>
          <w:rtl w:val="0"/>
        </w:rPr>
        <w:t>e) Vysvětlit zásady vedení evidence týkající se poplatků podle zákona č. 254/2001 Sb. (Vodní zákon), v platném znění</w:t>
      </w:r>
    </w:p>
    <w:p>
      <w:pPr>
        <w:pStyle w:val="P28"/>
        <w:framePr w:w="3921" w:h="607" w:hRule="exact" w:wrap="none" w:vAnchor="page" w:hAnchor="margin" w:x="6800" w:y="9474"/>
        <w:rPr>
          <w:rStyle w:val="C3"/>
          <w:rtl w:val="0"/>
        </w:rPr>
      </w:pPr>
    </w:p>
    <w:p>
      <w:pPr>
        <w:pStyle w:val="P29"/>
        <w:framePr w:w="3839" w:h="480" w:hRule="exact" w:wrap="none" w:vAnchor="page" w:hAnchor="margin" w:x="6856" w:y="9530"/>
        <w:rPr>
          <w:rStyle w:val="C21"/>
          <w:rtl w:val="0"/>
        </w:rPr>
      </w:pPr>
      <w:r>
        <w:rPr>
          <w:rStyle w:val="C21"/>
          <w:rtl w:val="0"/>
        </w:rPr>
        <w:t>Ústní ověření</w:t>
      </w:r>
    </w:p>
    <w:p>
      <w:pPr>
        <w:pStyle w:val="P16"/>
        <w:framePr w:w="6710" w:h="607" w:hRule="exact" w:wrap="none" w:vAnchor="page" w:hAnchor="margin" w:x="45" w:y="10081"/>
        <w:rPr>
          <w:rStyle w:val="C3"/>
          <w:rtl w:val="0"/>
        </w:rPr>
      </w:pPr>
    </w:p>
    <w:p>
      <w:pPr>
        <w:pStyle w:val="P17"/>
        <w:framePr w:w="6658" w:h="480" w:hRule="exact" w:wrap="none" w:vAnchor="page" w:hAnchor="margin" w:x="71" w:y="10137"/>
        <w:rPr>
          <w:rStyle w:val="C13"/>
          <w:rtl w:val="0"/>
        </w:rPr>
      </w:pPr>
      <w:r>
        <w:rPr>
          <w:rStyle w:val="C13"/>
          <w:rtl w:val="0"/>
        </w:rPr>
        <w:t>f) Na základě evidence povolení a řádů navrhnout postup při vyřizování prodloužení a změn těchto povolení a řádů</w:t>
      </w:r>
    </w:p>
    <w:p>
      <w:pPr>
        <w:pStyle w:val="P30"/>
        <w:framePr w:w="3921" w:h="607" w:hRule="exact" w:wrap="none" w:vAnchor="page" w:hAnchor="margin" w:x="6800" w:y="10081"/>
        <w:rPr>
          <w:rStyle w:val="C3"/>
          <w:rtl w:val="0"/>
        </w:rPr>
      </w:pPr>
    </w:p>
    <w:p>
      <w:pPr>
        <w:pStyle w:val="P31"/>
        <w:framePr w:w="3839" w:h="480" w:hRule="exact" w:wrap="none" w:vAnchor="page" w:hAnchor="margin" w:x="6856" w:y="10137"/>
        <w:rPr>
          <w:rStyle w:val="C22"/>
          <w:rtl w:val="0"/>
        </w:rPr>
      </w:pPr>
      <w:r>
        <w:rPr>
          <w:rStyle w:val="C22"/>
          <w:rtl w:val="0"/>
        </w:rPr>
        <w:t>Praktické předvedení a ústní ověření</w:t>
      </w:r>
    </w:p>
    <w:p>
      <w:pPr>
        <w:pStyle w:val="P32"/>
        <w:framePr w:w="10710" w:h="248" w:hRule="exact" w:wrap="none" w:vAnchor="page" w:hAnchor="margin" w:x="28" w:y="10801"/>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vodárenský technik / samostatná vodárenská technička technicko-provozního reportingu, 20.10.2026 7:42:26</w:t>
      </w:r>
    </w:p>
    <w:p>
      <w:pPr>
        <w:pStyle w:val="P22"/>
        <w:framePr w:w="2790" w:h="331" w:hRule="exact" w:wrap="none" w:vAnchor="page" w:hAnchor="margin" w:x="7911" w:y="15861"/>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Zpracování reportů technicko-provozního reportingu ve vodním hospodářství pro orgány státní správy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Zpracovat hlášení týkající se poplatkové povinnosti – poplatkové hlášení a přiznání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Zpracovat hlášení pro ohlašovací povinnost vůči vodoprávnímu úřadu o vypouštěném znečištění, formulář F_VOD_38_4</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Zpracovat hlášení za odběr a vypouštění odpadních vod, tzv. vodní bilance</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a ústní ověření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Zpracovat hlášení do integrovaného registru znečišťování životního prostředí</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 a ústní ověření</w:t>
      </w:r>
    </w:p>
    <w:p>
      <w:pPr>
        <w:pStyle w:val="P12"/>
        <w:framePr w:w="6710" w:h="607" w:hRule="exact" w:wrap="none" w:vAnchor="page" w:hAnchor="margin" w:x="45" w:y="5604"/>
        <w:rPr>
          <w:rStyle w:val="C3"/>
          <w:rtl w:val="0"/>
        </w:rPr>
      </w:pPr>
    </w:p>
    <w:p>
      <w:pPr>
        <w:pStyle w:val="P13"/>
        <w:framePr w:w="6658" w:h="480" w:hRule="exact" w:wrap="none" w:vAnchor="page" w:hAnchor="margin" w:x="71" w:y="5660"/>
        <w:rPr>
          <w:rStyle w:val="C11"/>
          <w:rtl w:val="0"/>
        </w:rPr>
      </w:pPr>
      <w:r>
        <w:rPr>
          <w:rStyle w:val="C11"/>
          <w:rtl w:val="0"/>
        </w:rPr>
        <w:t>e) Zpracovat majetkovou a provozní evidenci podle vyhlášky č. 428/2001 Sb., v platném znění</w:t>
      </w:r>
    </w:p>
    <w:p>
      <w:pPr>
        <w:pStyle w:val="P28"/>
        <w:framePr w:w="3921" w:h="607" w:hRule="exact" w:wrap="none" w:vAnchor="page" w:hAnchor="margin" w:x="6800" w:y="5604"/>
        <w:rPr>
          <w:rStyle w:val="C3"/>
          <w:rtl w:val="0"/>
        </w:rPr>
      </w:pPr>
    </w:p>
    <w:p>
      <w:pPr>
        <w:pStyle w:val="P29"/>
        <w:framePr w:w="3839" w:h="480" w:hRule="exact" w:wrap="none" w:vAnchor="page" w:hAnchor="margin" w:x="6856" w:y="5660"/>
        <w:rPr>
          <w:rStyle w:val="C21"/>
          <w:rtl w:val="0"/>
        </w:rPr>
      </w:pPr>
      <w:r>
        <w:rPr>
          <w:rStyle w:val="C21"/>
          <w:rtl w:val="0"/>
        </w:rPr>
        <w:t>Praktické předvedení a ústní ověření</w:t>
      </w:r>
    </w:p>
    <w:p>
      <w:pPr>
        <w:pStyle w:val="P16"/>
        <w:framePr w:w="6710" w:h="376" w:hRule="exact" w:wrap="none" w:vAnchor="page" w:hAnchor="margin" w:x="45" w:y="6211"/>
        <w:rPr>
          <w:rStyle w:val="C3"/>
          <w:rtl w:val="0"/>
        </w:rPr>
      </w:pPr>
    </w:p>
    <w:p>
      <w:pPr>
        <w:pStyle w:val="P17"/>
        <w:framePr w:w="6658" w:h="249" w:hRule="exact" w:wrap="none" w:vAnchor="page" w:hAnchor="margin" w:x="71" w:y="6267"/>
        <w:rPr>
          <w:rStyle w:val="C13"/>
          <w:rtl w:val="0"/>
        </w:rPr>
      </w:pPr>
      <w:r>
        <w:rPr>
          <w:rStyle w:val="C13"/>
          <w:rtl w:val="0"/>
        </w:rPr>
        <w:t>f) Zpracovat statistické hlášení VH_08_1b</w:t>
      </w:r>
    </w:p>
    <w:p>
      <w:pPr>
        <w:pStyle w:val="P30"/>
        <w:framePr w:w="3921" w:h="376" w:hRule="exact" w:wrap="none" w:vAnchor="page" w:hAnchor="margin" w:x="6800" w:y="6211"/>
        <w:rPr>
          <w:rStyle w:val="C3"/>
          <w:rtl w:val="0"/>
        </w:rPr>
      </w:pPr>
    </w:p>
    <w:p>
      <w:pPr>
        <w:pStyle w:val="P31"/>
        <w:framePr w:w="3839" w:h="249" w:hRule="exact" w:wrap="none" w:vAnchor="page" w:hAnchor="margin" w:x="6856" w:y="6267"/>
        <w:rPr>
          <w:rStyle w:val="C22"/>
          <w:rtl w:val="0"/>
        </w:rPr>
      </w:pPr>
      <w:r>
        <w:rPr>
          <w:rStyle w:val="C22"/>
          <w:rtl w:val="0"/>
        </w:rPr>
        <w:t>Praktické předvedení a ústní ověření</w:t>
      </w:r>
    </w:p>
    <w:p>
      <w:pPr>
        <w:pStyle w:val="P12"/>
        <w:framePr w:w="6710" w:h="376" w:hRule="exact" w:wrap="none" w:vAnchor="page" w:hAnchor="margin" w:x="45" w:y="6587"/>
        <w:rPr>
          <w:rStyle w:val="C3"/>
          <w:rtl w:val="0"/>
        </w:rPr>
      </w:pPr>
    </w:p>
    <w:p>
      <w:pPr>
        <w:pStyle w:val="P13"/>
        <w:framePr w:w="6658" w:h="249" w:hRule="exact" w:wrap="none" w:vAnchor="page" w:hAnchor="margin" w:x="71" w:y="6643"/>
        <w:rPr>
          <w:rStyle w:val="C11"/>
          <w:rtl w:val="0"/>
        </w:rPr>
      </w:pPr>
      <w:r>
        <w:rPr>
          <w:rStyle w:val="C11"/>
          <w:rtl w:val="0"/>
        </w:rPr>
        <w:t>g) Vysvětlit přenos údajů o kvalitě pitné vody do informačního systému PiVo</w:t>
      </w:r>
    </w:p>
    <w:p>
      <w:pPr>
        <w:pStyle w:val="P28"/>
        <w:framePr w:w="3921" w:h="376" w:hRule="exact" w:wrap="none" w:vAnchor="page" w:hAnchor="margin" w:x="6800" w:y="6587"/>
        <w:rPr>
          <w:rStyle w:val="C3"/>
          <w:rtl w:val="0"/>
        </w:rPr>
      </w:pPr>
    </w:p>
    <w:p>
      <w:pPr>
        <w:pStyle w:val="P29"/>
        <w:framePr w:w="3839" w:h="249" w:hRule="exact" w:wrap="none" w:vAnchor="page" w:hAnchor="margin" w:x="6856" w:y="6643"/>
        <w:rPr>
          <w:rStyle w:val="C21"/>
          <w:rtl w:val="0"/>
        </w:rPr>
      </w:pPr>
      <w:r>
        <w:rPr>
          <w:rStyle w:val="C21"/>
          <w:rtl w:val="0"/>
        </w:rPr>
        <w:t>Ústní ověření</w:t>
      </w:r>
    </w:p>
    <w:p>
      <w:pPr>
        <w:pStyle w:val="P16"/>
        <w:framePr w:w="6710" w:h="607" w:hRule="exact" w:wrap="none" w:vAnchor="page" w:hAnchor="margin" w:x="45" w:y="6964"/>
        <w:rPr>
          <w:rStyle w:val="C3"/>
          <w:rtl w:val="0"/>
        </w:rPr>
      </w:pPr>
    </w:p>
    <w:p>
      <w:pPr>
        <w:pStyle w:val="P17"/>
        <w:framePr w:w="6658" w:h="480" w:hRule="exact" w:wrap="none" w:vAnchor="page" w:hAnchor="margin" w:x="71" w:y="7020"/>
        <w:rPr>
          <w:rStyle w:val="C13"/>
          <w:rtl w:val="0"/>
        </w:rPr>
      </w:pPr>
      <w:r>
        <w:rPr>
          <w:rStyle w:val="C13"/>
          <w:rtl w:val="0"/>
        </w:rPr>
        <w:t>h) Analyzovat údaje ze zpracovaných reportů, upozornit na problematické výsledky a vyvodit doporučení pro další postup provozovatele</w:t>
      </w:r>
    </w:p>
    <w:p>
      <w:pPr>
        <w:pStyle w:val="P30"/>
        <w:framePr w:w="3921" w:h="607" w:hRule="exact" w:wrap="none" w:vAnchor="page" w:hAnchor="margin" w:x="6800" w:y="6964"/>
        <w:rPr>
          <w:rStyle w:val="C3"/>
          <w:rtl w:val="0"/>
        </w:rPr>
      </w:pPr>
    </w:p>
    <w:p>
      <w:pPr>
        <w:pStyle w:val="P31"/>
        <w:framePr w:w="3839" w:h="480" w:hRule="exact" w:wrap="none" w:vAnchor="page" w:hAnchor="margin" w:x="6856" w:y="7020"/>
        <w:rPr>
          <w:rStyle w:val="C22"/>
          <w:rtl w:val="0"/>
        </w:rPr>
      </w:pPr>
      <w:r>
        <w:rPr>
          <w:rStyle w:val="C22"/>
          <w:rtl w:val="0"/>
        </w:rPr>
        <w:t>Praktické předvedení a ústní ověření</w:t>
      </w:r>
    </w:p>
    <w:p>
      <w:pPr>
        <w:pStyle w:val="P32"/>
        <w:framePr w:w="10710" w:h="248" w:hRule="exact" w:wrap="none" w:vAnchor="page" w:hAnchor="margin" w:x="28" w:y="7684"/>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vodárenský technik / samostatná vodárenská technička technicko-provozního reportingu, 20.10.2026 7:42:26</w:t>
      </w:r>
    </w:p>
    <w:p>
      <w:pPr>
        <w:pStyle w:val="P22"/>
        <w:framePr w:w="2790" w:h="331" w:hRule="exact" w:wrap="none" w:vAnchor="page" w:hAnchor="margin" w:x="7911" w:y="15861"/>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70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modelové situace (viz příklady modelových situací níže) ke kompetencím:</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Orientace v legislativním rámci technicko-provozního reportingu ve vodním hospodářství - </w:t>
      </w:r>
      <w:r>
        <w:rPr>
          <w:rFonts w:ascii="Arial" w:cs="Arial" w:hAnsi="Arial" w:eastAsia="Arial"/>
          <w:b w:val="0"/>
          <w:i w:val="0"/>
          <w:caps w:val="0"/>
          <w:strike w:val="0"/>
          <w:noProof w:val="0"/>
          <w:vanish w:val="0"/>
          <w:color w:val="auto"/>
          <w:sz w:val="20"/>
          <w:u w:val="none"/>
          <w:shd w:val="clear" w:color="auto" w:fill="auto"/>
          <w:vertAlign w:val="baseline"/>
          <w:lang/>
        </w:rPr>
        <w:t>kritérium i) - Orientovat se v konkrétním povolení k vypouštění odpadních vod do vod povrchových nebo podzemních a povolení k odběru podzemní nebo povrchové vody - AOs připraví vybraná povolení, uchazeč popíše jejich součásti ve vztahu k povinnostem provozovatele a reportovaným údajům.</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Orientace v soustavě adresátů technicko-provozního reportingu ve vodním hospodářstv</w:t>
      </w:r>
      <w:r>
        <w:rPr>
          <w:rFonts w:ascii="Arial" w:cs="Arial" w:hAnsi="Arial" w:eastAsia="Arial"/>
          <w:b w:val="0"/>
          <w:i w:val="0"/>
          <w:caps w:val="0"/>
          <w:strike w:val="0"/>
          <w:noProof w:val="0"/>
          <w:vanish w:val="0"/>
          <w:color w:val="auto"/>
          <w:sz w:val="20"/>
          <w:u w:val="none"/>
          <w:shd w:val="clear" w:color="auto" w:fill="auto"/>
          <w:vertAlign w:val="baseline"/>
          <w:lang/>
        </w:rPr>
        <w:t>í - kriterium d) - Připravit písemnost s předáním reportu orgánům státní správy - AOs připraví vybrané hlášení, uchazeč vyhotoví průvodní dopis k danému hlášení, vysvětlí, jakým způsobem by provedl odeslání.</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Orientace v objektové skladbě vodárenských a kanalizačních systémů v technicko-provozním reportingu - </w:t>
      </w:r>
      <w:r>
        <w:rPr>
          <w:rFonts w:ascii="Arial" w:cs="Arial" w:hAnsi="Arial" w:eastAsia="Arial"/>
          <w:b w:val="0"/>
          <w:i w:val="0"/>
          <w:caps w:val="0"/>
          <w:strike w:val="0"/>
          <w:noProof w:val="0"/>
          <w:vanish w:val="0"/>
          <w:color w:val="auto"/>
          <w:sz w:val="20"/>
          <w:u w:val="none"/>
          <w:shd w:val="clear" w:color="auto" w:fill="auto"/>
          <w:vertAlign w:val="baseline"/>
          <w:lang/>
        </w:rPr>
        <w:t>kritérium e)</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xml:space="preserve"> Aplikovat principy hmotnostní bilance ve zpracování výkazů o výrobě vody a čištění odpadních vod - AOs připraví schéma vodárenského nebo kanalizačního systému vč. údajů o průtocích, uchazeč analyzuje tyto údaje a vyhodnotí základní ukazatele výroby vody a čištění odpadních vod pro připravenou modelovou situaci.</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Analýza údajů technicko-provozního reportingu ve vodním hospodářství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 e) - Analyzovat vztahy mezi základními veličinami reportů pro vnitřní potřeby provozovatele, analyzovat poměrové ukazatele vůči běžně dosahovaným hodnotám (benchmark) a z těchto analýz vyvodit návrhy pro další postup provozovatele - AOs připraví sadu poměrových ukazatelů vč. benchmarku, uchazeč provede rozbor těchto údajů a sestaví modelové doporučení dalšího postupu.</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Vedení databáze údajů pro zpracování technicko-provozního reportingu - </w:t>
      </w:r>
      <w:r>
        <w:rPr>
          <w:rFonts w:ascii="Arial" w:cs="Arial" w:hAnsi="Arial" w:eastAsia="Arial"/>
          <w:b w:val="0"/>
          <w:i w:val="0"/>
          <w:caps w:val="0"/>
          <w:strike w:val="0"/>
          <w:noProof w:val="0"/>
          <w:vanish w:val="0"/>
          <w:color w:val="auto"/>
          <w:sz w:val="20"/>
          <w:u w:val="none"/>
          <w:shd w:val="clear" w:color="auto" w:fill="auto"/>
          <w:vertAlign w:val="baseline"/>
          <w:lang/>
        </w:rPr>
        <w:t>kritérium f - Analyzovat přehled výsledků z laboratorního informačního systému - AOs připraví výstup výsledků z laboratorního informačního systému vč. limitovaných ukazatelů, uchazeč provede rozbor těchto údajů z hlediska plnění limitů a poplatkových povinností.</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Vedení vodoprávní dokumentace</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 f) - Na základě evidence povolení a řádů navrhnout postup při vyřizování prodloužení a změn těchto povolení a řádů - AOs připraví evidenci vodoprávních povolení a řádů a modelovou situaci (např. končící povolení, plánované napojení dalších zdrojů znečištění, rozšíření vodovodní nebo kanalizační sítě), uchazeč navrhne řešení ve formě úprav povolení a řádů.</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Zpracování reportů technicko-provozního reportingu ve vodním hospodářství pro orgány státní správy</w:t>
      </w:r>
      <w:r>
        <w:rPr>
          <w:rFonts w:ascii="Arial" w:cs="Arial" w:hAnsi="Arial" w:eastAsia="Arial"/>
          <w:b w:val="0"/>
          <w:i w:val="0"/>
          <w:caps w:val="0"/>
          <w:strike w:val="0"/>
          <w:noProof w:val="0"/>
          <w:vanish w:val="0"/>
          <w:color w:val="auto"/>
          <w:sz w:val="20"/>
          <w:u w:val="none"/>
          <w:shd w:val="clear" w:color="auto" w:fill="auto"/>
          <w:vertAlign w:val="baseline"/>
          <w:lang/>
        </w:rPr>
        <w:t xml:space="preserve"> - Zpracování hlášení podle kritérií a) - f) - AOs připraví údaje potřebné pro zpracování hlášení a příslušné formuláře v papírové nebo elektronické podobě, uchazeč vyhotoví hlášení podle připravených podkladů.</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ke kvalitě výstupů a dodržování platných norem. Přitom je nutno posuzovat nejen dosažený výsledek, ale i samostatnost při rozhodování o nejvhodnějším postupu řešení zadaného úkolu podle daných podmínek.</w:t>
      </w:r>
    </w:p>
    <w:p>
      <w:pPr>
        <w:keepNext w:val="0"/>
        <w:keepLines w:val="0"/>
        <w:framePr w:w="10766" w:h="11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Samostatný vodárenský technik / samostatná vodárenská technička technicko-provozního reportingu, 20.10.2026 7:42:26</w:t>
      </w:r>
    </w:p>
    <w:p>
      <w:pPr>
        <w:pStyle w:val="P22"/>
        <w:framePr w:w="2790" w:h="331" w:hRule="exact" w:wrap="none" w:vAnchor="page" w:hAnchor="margin" w:x="7911" w:y="15861"/>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7636"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89"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vodárenství nebo ekologie nebo technologie vody a alespoň 5 let odborné praxe v oblasti vodárenství nebo technologie vody nebo ve funkci učitele praktického vyučování nebo odborného výcviku v oblasti vodárenství nebo ekologie nebo technologie vody.</w:t>
      </w:r>
    </w:p>
    <w:p>
      <w:pPr>
        <w:keepNext w:val="0"/>
        <w:keepLines w:val="1"/>
        <w:framePr w:w="10766" w:h="7089"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vodárenství nebo ekologie nebo technologie vody a alespoň 5 let odborné praxe v oblasti vodárenství nebo technologie vody nebo ve funkci učitele odborných předmětů nebo praktického vyučování nebo odborného výcviku v oblasti vodárenství nebo ekologie nebo technologie vody.</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89"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409" w:hRule="exact" w:wrap="none" w:vAnchor="page" w:hAnchor="margin" w:x="28" w:y="15861"/>
        <w:rPr>
          <w:rStyle w:val="C16"/>
          <w:rtl w:val="0"/>
        </w:rPr>
      </w:pPr>
      <w:r>
        <w:rPr>
          <w:rStyle w:val="C16"/>
          <w:rtl w:val="0"/>
        </w:rPr>
        <w:t>Samostatný vodárenský technik / samostatná vodárenská technička technicko-provozního reportingu, 20.10.2026 7:42:26</w:t>
      </w:r>
    </w:p>
    <w:p>
      <w:pPr>
        <w:pStyle w:val="P22"/>
        <w:framePr w:w="2790" w:h="331" w:hRule="exact" w:wrap="none" w:vAnchor="page" w:hAnchor="margin" w:x="7911" w:y="15861"/>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2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38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538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počítač s připojením k internetu, kancelářským SW, SW pro zpracování majetkové a provozní evidence </w:t>
      </w:r>
    </w:p>
    <w:p>
      <w:pPr>
        <w:keepNext w:val="0"/>
        <w:keepLines w:val="1"/>
        <w:framePr w:w="10766" w:h="538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podle obsahu příslušné kompetence (např. VH_08_1b, F_VOD_38_4 apod.), které jsou dostupné na portálech veřejné správy, formuláře pro zpracování popatkových hlášení, vodní bilance, integrovaného registru znečišťování, povolení na vypouštění odpadních vod, povolení na odběr vod, modelové výkazy o výrobě vody a čištění odpadních vod,</w:t>
      </w:r>
    </w:p>
    <w:p>
      <w:pPr>
        <w:keepNext w:val="0"/>
        <w:keepLines w:val="1"/>
        <w:framePr w:w="10766" w:h="538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•databází základních poměrových ukazatelů – spotřeba energie na vyčištěný m</w:t>
      </w:r>
      <w:r>
        <w:rPr>
          <w:rFonts w:ascii="Arial" w:cs="Arial" w:hAnsi="Arial" w:eastAsia="Arial"/>
          <w:b w:val="0"/>
          <w:i w:val="0"/>
          <w:caps w:val="0"/>
          <w:strike w:val="0"/>
          <w:noProof w:val="0"/>
          <w:vanish w:val="0"/>
          <w:color w:val="auto"/>
          <w:sz w:val="20"/>
          <w:u w:val="none"/>
          <w:shd w:val="clear" w:color="auto" w:fill="auto"/>
          <w:vertAlign w:val="superscript"/>
          <w:lang/>
        </w:rPr>
        <w:t>3</w:t>
      </w:r>
      <w:r>
        <w:rPr>
          <w:rFonts w:ascii="Arial" w:cs="Arial" w:hAnsi="Arial" w:eastAsia="Arial"/>
          <w:b w:val="0"/>
          <w:i w:val="0"/>
          <w:caps w:val="0"/>
          <w:strike w:val="0"/>
          <w:noProof w:val="0"/>
          <w:vanish w:val="0"/>
          <w:color w:val="auto"/>
          <w:sz w:val="20"/>
          <w:u w:val="none"/>
          <w:shd w:val="clear" w:color="auto" w:fill="auto"/>
          <w:vertAlign w:val="baseline"/>
          <w:lang/>
        </w:rPr>
        <w:t>, kg CHSK, kg BSK, spotřeba energie na výrobu 1m</w:t>
      </w:r>
      <w:r>
        <w:rPr>
          <w:rFonts w:ascii="Arial" w:cs="Arial" w:hAnsi="Arial" w:eastAsia="Arial"/>
          <w:b w:val="0"/>
          <w:i w:val="0"/>
          <w:caps w:val="0"/>
          <w:strike w:val="0"/>
          <w:noProof w:val="0"/>
          <w:vanish w:val="0"/>
          <w:color w:val="auto"/>
          <w:sz w:val="20"/>
          <w:u w:val="none"/>
          <w:shd w:val="clear" w:color="auto" w:fill="auto"/>
          <w:vertAlign w:val="superscript"/>
          <w:lang/>
        </w:rPr>
        <w:t xml:space="preserve">3 </w:t>
      </w:r>
      <w:r>
        <w:rPr>
          <w:rFonts w:ascii="Arial" w:cs="Arial" w:hAnsi="Arial" w:eastAsia="Arial"/>
          <w:b w:val="0"/>
          <w:i w:val="0"/>
          <w:caps w:val="0"/>
          <w:strike w:val="0"/>
          <w:noProof w:val="0"/>
          <w:vanish w:val="0"/>
          <w:color w:val="auto"/>
          <w:sz w:val="20"/>
          <w:u w:val="none"/>
          <w:shd w:val="clear" w:color="auto" w:fill="auto"/>
          <w:vertAlign w:val="baseline"/>
          <w:lang/>
        </w:rPr>
        <w:t>vody, ztráty vody v jednotlivých stupních výroby a distribuce,</w:t>
      </w:r>
    </w:p>
    <w:p>
      <w:pPr>
        <w:keepNext w:val="0"/>
        <w:keepLines w:val="1"/>
        <w:framePr w:w="10766" w:h="538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•výstup ze systému ve formě Excel tabulky pro analýzu přehledu výsledků z laboratorního informačního systému </w:t>
      </w:r>
    </w:p>
    <w:p>
      <w:pPr>
        <w:keepNext w:val="0"/>
        <w:keepLines w:val="1"/>
        <w:framePr w:w="10766" w:h="538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•evidence povolení v podobě tabulky</w:t>
      </w:r>
    </w:p>
    <w:p>
      <w:pPr>
        <w:keepNext w:val="0"/>
        <w:keepLines w:val="1"/>
        <w:framePr w:w="10766" w:h="538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•report s fiktivním překročením právních povinností – např. překročení limitů kvality vypouštěné vody, překročení limitu množství vypouštěné vody, překročení limitu odběru vody</w:t>
      </w:r>
    </w:p>
    <w:p>
      <w:pPr>
        <w:keepNext w:val="0"/>
        <w:keepLines w:val="1"/>
        <w:framePr w:w="10766" w:h="538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•tiskárna</w:t>
      </w:r>
    </w:p>
    <w:p>
      <w:pPr>
        <w:keepNext w:val="0"/>
        <w:keepLines w:val="1"/>
        <w:framePr w:w="10766" w:h="538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w:t>
      </w:r>
    </w:p>
    <w:p>
      <w:pPr>
        <w:keepNext w:val="0"/>
        <w:keepLines w:val="1"/>
        <w:framePr w:w="10766" w:h="538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•právní normy uvedené v kompetenci Orientace v legislativním rámci technicko-provozního reportingu ve vodním hospodářství v tištěné nebo elektronické podobě</w:t>
      </w:r>
    </w:p>
    <w:p>
      <w:pPr>
        <w:keepNext w:val="0"/>
        <w:keepLines w:val="0"/>
        <w:framePr w:w="10766" w:h="53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102"/>
        <w:rPr>
          <w:rStyle w:val="C3"/>
          <w:rtl w:val="0"/>
        </w:rPr>
      </w:pPr>
    </w:p>
    <w:p>
      <w:pPr>
        <w:pStyle w:val="P35"/>
        <w:framePr w:w="10710" w:h="340" w:hRule="exact" w:wrap="none" w:vAnchor="page" w:hAnchor="margin" w:x="28" w:y="8102"/>
        <w:rPr>
          <w:rStyle w:val="C25"/>
          <w:rtl w:val="0"/>
        </w:rPr>
      </w:pPr>
      <w:r>
        <w:rPr>
          <w:rStyle w:val="C25"/>
          <w:rtl w:val="0"/>
        </w:rPr>
        <w:t>Doba přípravy na zkoušku</w:t>
      </w:r>
    </w:p>
    <w:p>
      <w:pPr>
        <w:keepNext w:val="0"/>
        <w:keepLines w:val="0"/>
        <w:framePr w:w="10766" w:h="806" w:hRule="exact" w:wrap="none" w:vAnchor="page" w:hAnchor="margin" w:x="0" w:y="84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474"/>
        <w:rPr>
          <w:rStyle w:val="C3"/>
          <w:rtl w:val="0"/>
        </w:rPr>
      </w:pPr>
    </w:p>
    <w:p>
      <w:pPr>
        <w:pStyle w:val="P35"/>
        <w:framePr w:w="10710" w:h="340" w:hRule="exact" w:wrap="none" w:vAnchor="page" w:hAnchor="margin" w:x="28" w:y="9474"/>
        <w:rPr>
          <w:rStyle w:val="C25"/>
          <w:rtl w:val="0"/>
        </w:rPr>
      </w:pPr>
      <w:r>
        <w:rPr>
          <w:rStyle w:val="C25"/>
          <w:rtl w:val="0"/>
        </w:rPr>
        <w:t>Doba pro vykonání zkoušky</w:t>
      </w:r>
    </w:p>
    <w:p>
      <w:pPr>
        <w:keepNext w:val="0"/>
        <w:keepLines w:val="0"/>
        <w:framePr w:w="10766" w:h="806" w:hRule="exact" w:wrap="none" w:vAnchor="page" w:hAnchor="margin" w:x="0" w:y="98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2,5 až 3,5 hodiny (hodinou se rozumí 60 minut). </w:t>
      </w:r>
    </w:p>
    <w:p>
      <w:pPr>
        <w:pStyle w:val="P21"/>
        <w:framePr w:w="7654" w:h="409" w:hRule="exact" w:wrap="none" w:vAnchor="page" w:hAnchor="margin" w:x="28" w:y="15861"/>
        <w:rPr>
          <w:rStyle w:val="C16"/>
          <w:rtl w:val="0"/>
        </w:rPr>
      </w:pPr>
      <w:r>
        <w:rPr>
          <w:rStyle w:val="C16"/>
          <w:rtl w:val="0"/>
        </w:rPr>
        <w:t>Samostatný vodárenský technik / samostatná vodárenská technička technicko-provozního reportingu, 20.10.2026 7:42:26</w:t>
      </w:r>
    </w:p>
    <w:p>
      <w:pPr>
        <w:pStyle w:val="P22"/>
        <w:framePr w:w="2790" w:h="331" w:hRule="exact" w:wrap="none" w:vAnchor="page" w:hAnchor="margin" w:x="7911" w:y="15861"/>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pro vodu ČR,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Jiří Šejnoha,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Samostatný vodárenský technik / samostatná vodárenská technička technicko-provozního reportingu, 20.10.2026 7:42:26</w:t>
      </w:r>
    </w:p>
    <w:p>
      <w:pPr>
        <w:pStyle w:val="P22"/>
        <w:framePr w:w="2790" w:h="331" w:hRule="exact" w:wrap="none" w:vAnchor="page" w:hAnchor="margin" w:x="7911" w:y="15861"/>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FAB465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E85553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724336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