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BC15C2" Type="http://schemas.openxmlformats.org/officeDocument/2006/relationships/officeDocument" Target="/word/document.xml" /><Relationship Id="coreR5ABC15C2" Type="http://schemas.openxmlformats.org/package/2006/relationships/metadata/core-properties" Target="/docProps/core.xml" /><Relationship Id="customR5ABC15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tvarování do forem (kód: 28-107-H)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do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tvarování do forem, 20.4.2026 0:39:59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u třech referenčních vzorků,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754"/>
        <w:rPr>
          <w:rStyle w:val="C3"/>
          <w:rtl w:val="0"/>
        </w:rPr>
      </w:pPr>
    </w:p>
    <w:p>
      <w:pPr>
        <w:pStyle w:val="P17"/>
        <w:framePr w:w="6658" w:h="480" w:hRule="exact" w:wrap="none" w:vAnchor="page" w:hAnchor="margin" w:x="71" w:y="12810"/>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754"/>
        <w:rPr>
          <w:rStyle w:val="C3"/>
          <w:rtl w:val="0"/>
        </w:rPr>
      </w:pPr>
    </w:p>
    <w:p>
      <w:pPr>
        <w:pStyle w:val="P31"/>
        <w:framePr w:w="3839" w:h="480" w:hRule="exact" w:wrap="none" w:vAnchor="page" w:hAnchor="margin" w:x="6856" w:y="12810"/>
        <w:rPr>
          <w:rStyle w:val="C22"/>
          <w:rtl w:val="0"/>
        </w:rPr>
      </w:pPr>
      <w:r>
        <w:rPr>
          <w:rStyle w:val="C22"/>
          <w:rtl w:val="0"/>
        </w:rPr>
        <w:t>Ústní ověření</w:t>
      </w:r>
    </w:p>
    <w:p>
      <w:pPr>
        <w:pStyle w:val="P32"/>
        <w:framePr w:w="10710" w:h="248" w:hRule="exact" w:wrap="none" w:vAnchor="page" w:hAnchor="margin" w:x="28" w:y="134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tvarování do forem, 20.4.2026 0:39:59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do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 vyfouknutí baňky a zaříznutí nůžkou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1055" w:hRule="exact" w:wrap="none" w:vAnchor="page" w:hAnchor="margin" w:x="45" w:y="5080"/>
        <w:rPr>
          <w:rStyle w:val="C3"/>
          <w:rtl w:val="0"/>
        </w:rPr>
      </w:pPr>
    </w:p>
    <w:p>
      <w:pPr>
        <w:pStyle w:val="P13"/>
        <w:framePr w:w="6658" w:h="928" w:hRule="exact" w:wrap="none" w:vAnchor="page" w:hAnchor="margin" w:x="71" w:y="5136"/>
        <w:rPr>
          <w:rStyle w:val="C11"/>
          <w:rtl w:val="0"/>
        </w:rPr>
      </w:pPr>
      <w:r>
        <w:rPr>
          <w:rStyle w:val="C11"/>
          <w:rtl w:val="0"/>
        </w:rPr>
        <w:t>c) Předvést vkládání skloviny do formy u konkrétního výrobku, tj. otáčení sklovinou na jednu i obě strany, provést vyfouknutí tvaru a dofouknutí hlavice (nadvýrobku), vyjmout výrobek z formy, srovnat výrobek a zarovnat dýnko pomocí příslušných nástrojů a pomůcek a podle výrobní dokumentace</w:t>
      </w:r>
    </w:p>
    <w:p>
      <w:pPr>
        <w:pStyle w:val="P28"/>
        <w:framePr w:w="3921" w:h="1055" w:hRule="exact" w:wrap="none" w:vAnchor="page" w:hAnchor="margin" w:x="6800" w:y="5080"/>
        <w:rPr>
          <w:rStyle w:val="C3"/>
          <w:rtl w:val="0"/>
        </w:rPr>
      </w:pPr>
    </w:p>
    <w:p>
      <w:pPr>
        <w:pStyle w:val="P29"/>
        <w:framePr w:w="3839" w:h="928"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Nabrat sklovinu na želízko a následně odkápnout (obložit) na špičku kalíšku a tím připravit pro vytažení stonku</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sérii 10ti kusů výrobku podle předloženého výkresu pomocí příslušných nástrojů a pomůcek</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Ošetřování, údržba a obsluha zařízení a pomůcek pro výrobu dutého skla</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tvarování do forem, 20.4.2026 0:39:59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potvzením (odkaz na povolání v NSP - https://nsp.cz/jednotka-prace/sklar-duteho-skla#zdravotni-zpusobilost).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tvarování do forem, 20.4.2026 0:39:59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28-107-H Sklář/sklářka tvarování do forem nebo 28-010-H Sklář/sklářka pro duté sklo + střední vzdělání s maturitní zkouškou a alespoň 5 let odborné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tvarování do forem, 20.4.2026 0:39:59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sklářskou formou, prkénkem pod formu, kolíčky do formy, kovovým sklářským nářadím (háček, hrabílko, pinzeta, uražák, plíšek, nůžka), vidličkou na odnášení a kladivem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Sklář/sklářka tvarování do forem, 20.4.2026 0:39:59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Sklář/sklářka tvarování do forem, 20.4.2026 0:39:59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E3CF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749D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12BE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