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D7FB3" Type="http://schemas.openxmlformats.org/officeDocument/2006/relationships/officeDocument" Target="/word/document.xml" /><Relationship Id="coreR604D7FB3" Type="http://schemas.openxmlformats.org/package/2006/relationships/metadata/core-properties" Target="/docProps/core.xml" /><Relationship Id="customR604D7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na vanových agregátech (kód: 28-110-H)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vanovém agregátu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Seřízení a obsluha vanového agregátu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technické parametry vybraných typů vanových agregátů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tavicí křivky vanového agregátu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základní materiály používané pro vyzdívky vanových agregátů a jejich technické parametry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průběh temperování a odtemperování vanových agregátů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Volba technologického postupu tavby skloviny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Příprava směsí pro výrobu skloviny</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Provést obecný výpočet utavené skloviny ze surovin</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Připravit podklady pro přípravu a složení vsázky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0903"/>
        <w:rPr>
          <w:rStyle w:val="C23"/>
          <w:rtl w:val="0"/>
        </w:rPr>
      </w:pPr>
      <w:r>
        <w:rPr>
          <w:rStyle w:val="C23"/>
          <w:rtl w:val="0"/>
        </w:rPr>
        <w:t>Je třeba splnit obě kritéria.</w:t>
      </w:r>
    </w:p>
    <w:p>
      <w:pPr>
        <w:pStyle w:val="P23"/>
        <w:framePr w:w="10710" w:h="340" w:hRule="exact" w:wrap="none" w:vAnchor="page" w:hAnchor="margin" w:x="28" w:y="11338"/>
        <w:rPr>
          <w:rStyle w:val="C18"/>
          <w:rtl w:val="0"/>
        </w:rPr>
      </w:pPr>
      <w:r>
        <w:rPr>
          <w:rStyle w:val="C18"/>
          <w:rtl w:val="0"/>
        </w:rPr>
        <w:t>Provedení tavby na vanovém agregátu</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376" w:hRule="exact" w:wrap="none" w:vAnchor="page" w:hAnchor="margin" w:x="45" w:y="12154"/>
        <w:rPr>
          <w:rStyle w:val="C3"/>
          <w:rtl w:val="0"/>
        </w:rPr>
      </w:pPr>
    </w:p>
    <w:p>
      <w:pPr>
        <w:pStyle w:val="P13"/>
        <w:framePr w:w="6658" w:h="249" w:hRule="exact" w:wrap="none" w:vAnchor="page" w:hAnchor="margin" w:x="71" w:y="12210"/>
        <w:rPr>
          <w:rStyle w:val="C11"/>
          <w:rtl w:val="0"/>
        </w:rPr>
      </w:pPr>
      <w:r>
        <w:rPr>
          <w:rStyle w:val="C11"/>
          <w:rtl w:val="0"/>
        </w:rPr>
        <w:t>a) Popsat přípravu vanového agregátu na tavení</w:t>
      </w:r>
    </w:p>
    <w:p>
      <w:pPr>
        <w:pStyle w:val="P28"/>
        <w:framePr w:w="3921" w:h="376" w:hRule="exact" w:wrap="none" w:vAnchor="page" w:hAnchor="margin" w:x="6800" w:y="12154"/>
        <w:rPr>
          <w:rStyle w:val="C3"/>
          <w:rtl w:val="0"/>
        </w:rPr>
      </w:pPr>
    </w:p>
    <w:p>
      <w:pPr>
        <w:pStyle w:val="P29"/>
        <w:framePr w:w="3839" w:h="249" w:hRule="exact" w:wrap="none" w:vAnchor="page" w:hAnchor="margin" w:x="6856" w:y="12210"/>
        <w:rPr>
          <w:rStyle w:val="C21"/>
          <w:rtl w:val="0"/>
        </w:rPr>
      </w:pPr>
      <w:r>
        <w:rPr>
          <w:rStyle w:val="C21"/>
          <w:rtl w:val="0"/>
        </w:rPr>
        <w:t>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Provést přípravu zakladače vsázky na zakládku a popsat činnost zakladače</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c) Provést kontrolu protavenosti skloviny</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607" w:hRule="exact" w:wrap="none" w:vAnchor="page" w:hAnchor="margin" w:x="45" w:y="13513"/>
        <w:rPr>
          <w:rStyle w:val="C3"/>
          <w:rtl w:val="0"/>
        </w:rPr>
      </w:pPr>
    </w:p>
    <w:p>
      <w:pPr>
        <w:pStyle w:val="P17"/>
        <w:framePr w:w="6658" w:h="480" w:hRule="exact" w:wrap="none" w:vAnchor="page" w:hAnchor="margin" w:x="71" w:y="13569"/>
        <w:rPr>
          <w:rStyle w:val="C13"/>
          <w:rtl w:val="0"/>
        </w:rPr>
      </w:pPr>
      <w:r>
        <w:rPr>
          <w:rStyle w:val="C13"/>
          <w:rtl w:val="0"/>
        </w:rPr>
        <w:t>d) Určit vady skla způsobené tavením na referenčním vzorku skla a obecně zdůvodnit vady způsobované tavením (kamínky, šlíry, bubliny)</w:t>
      </w:r>
    </w:p>
    <w:p>
      <w:pPr>
        <w:pStyle w:val="P30"/>
        <w:framePr w:w="3921" w:h="607" w:hRule="exact" w:wrap="none" w:vAnchor="page" w:hAnchor="margin" w:x="6800" w:y="13513"/>
        <w:rPr>
          <w:rStyle w:val="C3"/>
          <w:rtl w:val="0"/>
        </w:rPr>
      </w:pPr>
    </w:p>
    <w:p>
      <w:pPr>
        <w:pStyle w:val="P31"/>
        <w:framePr w:w="3839" w:h="480" w:hRule="exact" w:wrap="none" w:vAnchor="page" w:hAnchor="margin" w:x="6856" w:y="13569"/>
        <w:rPr>
          <w:rStyle w:val="C22"/>
          <w:rtl w:val="0"/>
        </w:rPr>
      </w:pPr>
      <w:r>
        <w:rPr>
          <w:rStyle w:val="C22"/>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obsluha vanového agregátu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konkrétním vanovém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úpravu nastavení výšky hladiny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nastavení čidel pro měření teploty a provést kontrolní měření optickým/laserovým pyrometrem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a popsat činnosti obsluhy tavicího vanového agregátu při dlouhodobém výpadku elektrického proudu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kontrolu průběhu tavení v příslušném programu na počítači</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vanových agregátů, kritérium a) typ vanového agregátu podle konkrétní technologie výroby a místa konání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Seřizování a obsluha vanového agregátu, kritérium c) způsob kontroly měření optickým nebo laserovým pyrometrem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vanového agregátu, kritérium e) bude probíhat na počítači, který je součastí měřicí a regulační techniky.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28-110-H Tavič skloviny na vanových agregátech nebo 28-026-H Tavič skloviny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skla (v počtu 1-3 kusy)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vanový agregát připojený na měřicí a regulační techniku, velín s panelem-monitorem umožňující prezentaci snímaných dat </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zakladač vsázky sklářského kmene, optický/laserový pyrometr, pomůcky ke kontrole protavenosti skloviny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Doba pro písemné ověřování je 30 minut. Zkouška může být rozložena do více dnů.</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Tavič skloviny na vanových agregátech, 20.8.2026 20:05:11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B64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073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078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