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50FF3E" Type="http://schemas.openxmlformats.org/officeDocument/2006/relationships/officeDocument" Target="/word/document.xml" /><Relationship Id="coreR1150FF3E" Type="http://schemas.openxmlformats.org/package/2006/relationships/metadata/core-properties" Target="/docProps/core.xml" /><Relationship Id="customR1150FF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při výrobě obuvnických kopyt (kód: 32-046-E)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a běžná údržba strojů a zařízení pro výrobu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výrobu a dokončování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postupů práce pracovních operací pro výrobu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polotovarů pro výrobu obuvnických kopyt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Opracování polotovarů pro výrobu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Dohotovení a úprava obuvnických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Balení a expedice hotových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při výrobě obuvnických kopyt, 22.10.2026 9:24:45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kopyt.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běžná údržba strojů a zařízení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postupů práce pracovních operací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Opracování polotovarů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Dohotovení a úprava obuvnických kopyt,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konkrétní pracovní operace na strojích a zařízeních pro výrobu obuvnických kopyt, ke kterým se budou vztahovat zadané úkoly.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 operace, k používaným pracovním postupům a k samostatnosti při řešení úkolů podle jednotlivých kritérií hodnocení.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ústním ověřování kritérií hodnocení je třeba sledovat používání odborné terminologie a využívání odborných znalostí.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při výrobě obuvnických kopyt, 22.10.2026 9:24:45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při výrobě obuvnických kopyt, 22.10.2026 9:24:45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