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5BE8B" Type="http://schemas.openxmlformats.org/officeDocument/2006/relationships/officeDocument" Target="/word/document.xml" /><Relationship Id="coreR5B35BE8B" Type="http://schemas.openxmlformats.org/package/2006/relationships/metadata/core-properties" Target="/docProps/core.xml" /><Relationship Id="customR5B35BE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tiskových zakázek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a seřízení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Dokončení tisku, předání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Kontrola, údržba a čištění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shodně jako u PK Operátor jedno a vícebarvových digitálních produkčních tiskových strojů -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Ofset, kolorimetrické parametry tisku,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další normy digitálního tisku v aktuální verzi.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provádění běžných výpočtů.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MR MEDIA,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tisku, z. s. při ČSVTS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Astron studio CZ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