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F11D65" Type="http://schemas.openxmlformats.org/officeDocument/2006/relationships/officeDocument" Target="/word/document.xml" /><Relationship Id="coreR48F11D65" Type="http://schemas.openxmlformats.org/package/2006/relationships/metadata/core-properties" Target="/docProps/core.xml" /><Relationship Id="customR48F11D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protiotřesové prevence v dole (kód: 21-085-H)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důlních činnostech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Navrhování prognózních a preventivních opatření na ochranu proti otřesům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prací dle technologického postupu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a údržba vrtných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změn napětí horského masivu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Indikace důlního ovzduší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protiotřesové prevence v dole,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https://nsp.cz/jednotka-prace/hornik-v-ostatnich-cinnos#zdravotni-zpusobilost).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protiotřesové prevence v dole,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protiotřesové prevence v dole,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