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CF4A91" Type="http://schemas.openxmlformats.org/officeDocument/2006/relationships/officeDocument" Target="/word/document.xml" /><Relationship Id="coreR1BCF4A91" Type="http://schemas.openxmlformats.org/package/2006/relationships/metadata/core-properties" Target="/docProps/core.xml" /><Relationship Id="customR1BCF4A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protiotřesové prevence v dole (kód: 21-085-H)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prognózních a preventivních opatření na ochranu proti otřesům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vrtných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2.10.2026 2:05:45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2.10.2026 2:05:45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2.10.2026 2:05:45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