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7AC44C" Type="http://schemas.openxmlformats.org/officeDocument/2006/relationships/officeDocument" Target="/word/document.xml" /><Relationship Id="coreR237AC44C" Type="http://schemas.openxmlformats.org/package/2006/relationships/metadata/core-properties" Target="/docProps/core.xml" /><Relationship Id="customR237AC4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 v dole (kód: 21-081-H)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důlních strojů a zařízení, ošetřování a opravy dobývacího nářadí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Diagnostikování poruch důlních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provádění funkčních zkoušek důlních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 v dole, 11.9.2026 22:06:17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https://nsp.cz/jednotka-prace/provozni-zamecnik#zdravotni-zpusobilost).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 v dole, 11.9.2026 22:06:17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 v dole, 11.9.2026 22:06:17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