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0C55B5" Type="http://schemas.openxmlformats.org/officeDocument/2006/relationships/officeDocument" Target="/word/document.xml" /><Relationship Id="coreR210C55B5" Type="http://schemas.openxmlformats.org/package/2006/relationships/metadata/core-properties" Target="/docProps/core.xml" /><Relationship Id="customR210C55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Bourání vepřového masa (kód: 29-101-H)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Dělení a vykosťování masa jatečných prasat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požadavků na jatečně upravená těla prasat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vykostěného vepřového masa pro výsek a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Popsání průběhu zracích procesů v mase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bourárny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Bourání vepřového masa, 30.9.2026 7:39:16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21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a odpovídající fyzická zdatnost pro vykonávání pracovních činností této profesní kvalifikace je vyžadována a prokazuje se lékařským potvrzením (odkaz na povolání v NSP - https://www.nsp.cz/jednotka-prace/reznik-a-uzenar#zdravotni-zpusobilost).</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bourání masa jatečných prasat s využitím technologických postupů a hygienických zásad zacházení s jatečně upravenými těly jatečných prasat a čerstvým vepřovým masem.</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stačí jatečně upravené tělo jednoho jatečného prasete.</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Bourání vepřového masa, 30.9.2026 7:39:16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Jatky Český Brod,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ekonomických studií, SPŠ potravinářských technologií a SOŠ přírodovědná a veterinární</w:t>
      </w:r>
    </w:p>
    <w:p>
      <w:pPr>
        <w:pStyle w:val="P21"/>
        <w:framePr w:w="7654" w:h="331" w:hRule="exact" w:wrap="none" w:vAnchor="page" w:hAnchor="margin" w:x="28" w:y="15940"/>
        <w:rPr>
          <w:rStyle w:val="C16"/>
          <w:rtl w:val="0"/>
        </w:rPr>
      </w:pPr>
      <w:r>
        <w:rPr>
          <w:rStyle w:val="C16"/>
          <w:rtl w:val="0"/>
        </w:rPr>
        <w:t>Bourání vepřového masa, 30.9.2026 7:39:16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