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AEE125" Type="http://schemas.openxmlformats.org/officeDocument/2006/relationships/officeDocument" Target="/word/document.xml" /><Relationship Id="coreR34AEE125" Type="http://schemas.openxmlformats.org/package/2006/relationships/metadata/core-properties" Target="/docProps/core.xml" /><Relationship Id="customR34AEE1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dodávky a spotřeby elektrické energie (kód: 26-091-H)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nářadí, pomůcek a měřidel pro montáž zapojování a opravy technických prostředků měření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technických prostředků měření pro přímá měření spotřeby a dodávky elektrické energie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přístrojů pro nepřímá měření spotřeby a dodávky elektrické energie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a ověření funkčnosti měřící soupravy spotřeby a dodávky elektrické energie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dokumentace měřící soupravy spotřeby a dodávky elektrické energie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měření dodávky a spotřeby elektrické energie, 21.6.2026 1:21:38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práce na zařízení nízkého napětí v blízkosti částí pod napětím z pohledu bezpečnosti práce, popsat postup při zajišťování pracoviště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práce na zařízení nízkého napětí pod napětím z pohledu bezpečnosti práce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práce na zařízení vysokého a velmi vysokého napětí bez napětí a v blízkosti napětí z pohledu bezpečnosti práce, vysvětlit příkaz "B"</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Demonstrovat poskytování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Rozlišit na elektrotechnických výkresech schematické značky systémů měření, včetně jednotlivých přístrojů</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Popsat podle výkresové dokumentace funkce jednotlivých přístrojů měřicího zařízení</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obě kritéria.</w:t>
      </w:r>
    </w:p>
    <w:p>
      <w:pPr>
        <w:pStyle w:val="P23"/>
        <w:framePr w:w="10710" w:h="547" w:hRule="exact" w:wrap="none" w:vAnchor="page" w:hAnchor="margin" w:x="28" w:y="9266"/>
        <w:rPr>
          <w:rStyle w:val="C18"/>
          <w:rtl w:val="0"/>
        </w:rPr>
      </w:pPr>
      <w:r>
        <w:rPr>
          <w:rStyle w:val="C18"/>
          <w:rtl w:val="0"/>
        </w:rPr>
        <w:t>Volba postupu práce, nářadí, pomůcek a měřidel pro montáž zapojování a opravy technických prostředků měření</w:t>
      </w:r>
    </w:p>
    <w:p>
      <w:pPr>
        <w:pStyle w:val="P24"/>
        <w:framePr w:w="6713" w:h="376" w:hRule="exact" w:wrap="none" w:vAnchor="page" w:hAnchor="margin" w:x="45" w:y="9913"/>
        <w:rPr>
          <w:rStyle w:val="C3"/>
          <w:rtl w:val="0"/>
        </w:rPr>
      </w:pPr>
    </w:p>
    <w:p>
      <w:pPr>
        <w:pStyle w:val="P25"/>
        <w:framePr w:w="6661" w:h="249" w:hRule="exact" w:wrap="none" w:vAnchor="page" w:hAnchor="margin" w:x="71" w:y="9984"/>
        <w:rPr>
          <w:rStyle w:val="C19"/>
          <w:rtl w:val="0"/>
        </w:rPr>
      </w:pPr>
      <w:r>
        <w:rPr>
          <w:rStyle w:val="C19"/>
          <w:rtl w:val="0"/>
        </w:rPr>
        <w:t>Kritéria hodnocení</w:t>
      </w:r>
    </w:p>
    <w:p>
      <w:pPr>
        <w:pStyle w:val="P26"/>
        <w:framePr w:w="3918" w:h="376" w:hRule="exact" w:wrap="none" w:vAnchor="page" w:hAnchor="margin" w:x="6803" w:y="9913"/>
        <w:rPr>
          <w:rStyle w:val="C3"/>
          <w:rtl w:val="0"/>
        </w:rPr>
      </w:pPr>
    </w:p>
    <w:p>
      <w:pPr>
        <w:pStyle w:val="P27"/>
        <w:framePr w:w="3836" w:h="249" w:hRule="exact" w:wrap="none" w:vAnchor="page" w:hAnchor="margin" w:x="6859" w:y="9984"/>
        <w:rPr>
          <w:rStyle w:val="C20"/>
          <w:rtl w:val="0"/>
        </w:rPr>
      </w:pPr>
      <w:r>
        <w:rPr>
          <w:rStyle w:val="C20"/>
          <w:rtl w:val="0"/>
        </w:rPr>
        <w:t>Způsoby ověření</w:t>
      </w:r>
    </w:p>
    <w:p>
      <w:pPr>
        <w:pStyle w:val="P12"/>
        <w:framePr w:w="6710" w:h="607" w:hRule="exact" w:wrap="none" w:vAnchor="page" w:hAnchor="margin" w:x="45" w:y="10289"/>
        <w:rPr>
          <w:rStyle w:val="C3"/>
          <w:rtl w:val="0"/>
        </w:rPr>
      </w:pPr>
    </w:p>
    <w:p>
      <w:pPr>
        <w:pStyle w:val="P13"/>
        <w:framePr w:w="6658" w:h="480" w:hRule="exact" w:wrap="none" w:vAnchor="page" w:hAnchor="margin" w:x="71" w:y="10345"/>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10289"/>
        <w:rPr>
          <w:rStyle w:val="C3"/>
          <w:rtl w:val="0"/>
        </w:rPr>
      </w:pPr>
    </w:p>
    <w:p>
      <w:pPr>
        <w:pStyle w:val="P29"/>
        <w:framePr w:w="3839" w:h="480" w:hRule="exact" w:wrap="none" w:vAnchor="page" w:hAnchor="margin" w:x="6856" w:y="10345"/>
        <w:rPr>
          <w:rStyle w:val="C21"/>
          <w:rtl w:val="0"/>
        </w:rPr>
      </w:pPr>
      <w:r>
        <w:rPr>
          <w:rStyle w:val="C21"/>
          <w:rtl w:val="0"/>
        </w:rPr>
        <w:t>Praktické předvedení a ústní ověření</w:t>
      </w:r>
    </w:p>
    <w:p>
      <w:pPr>
        <w:pStyle w:val="P16"/>
        <w:framePr w:w="6710" w:h="376" w:hRule="exact" w:wrap="none" w:vAnchor="page" w:hAnchor="margin" w:x="45" w:y="10896"/>
        <w:rPr>
          <w:rStyle w:val="C3"/>
          <w:rtl w:val="0"/>
        </w:rPr>
      </w:pPr>
    </w:p>
    <w:p>
      <w:pPr>
        <w:pStyle w:val="P17"/>
        <w:framePr w:w="6658" w:h="249" w:hRule="exact" w:wrap="none" w:vAnchor="page" w:hAnchor="margin" w:x="71" w:y="10952"/>
        <w:rPr>
          <w:rStyle w:val="C13"/>
          <w:rtl w:val="0"/>
        </w:rPr>
      </w:pPr>
      <w:r>
        <w:rPr>
          <w:rStyle w:val="C13"/>
          <w:rtl w:val="0"/>
        </w:rPr>
        <w:t>b) Prověřit a zkontrolovat energetické zařízení pro připojení měření</w:t>
      </w:r>
    </w:p>
    <w:p>
      <w:pPr>
        <w:pStyle w:val="P30"/>
        <w:framePr w:w="3921" w:h="376" w:hRule="exact" w:wrap="none" w:vAnchor="page" w:hAnchor="margin" w:x="6800" w:y="10896"/>
        <w:rPr>
          <w:rStyle w:val="C3"/>
          <w:rtl w:val="0"/>
        </w:rPr>
      </w:pPr>
    </w:p>
    <w:p>
      <w:pPr>
        <w:pStyle w:val="P31"/>
        <w:framePr w:w="3839" w:h="249" w:hRule="exact" w:wrap="none" w:vAnchor="page" w:hAnchor="margin" w:x="6856" w:y="10952"/>
        <w:rPr>
          <w:rStyle w:val="C22"/>
          <w:rtl w:val="0"/>
        </w:rPr>
      </w:pPr>
      <w:r>
        <w:rPr>
          <w:rStyle w:val="C22"/>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obě kritéria.</w:t>
      </w:r>
    </w:p>
    <w:p>
      <w:pPr>
        <w:pStyle w:val="P23"/>
        <w:framePr w:w="10710" w:h="340" w:hRule="exact" w:wrap="none" w:vAnchor="page" w:hAnchor="margin" w:x="28" w:y="11821"/>
        <w:rPr>
          <w:rStyle w:val="C18"/>
          <w:rtl w:val="0"/>
        </w:rPr>
      </w:pPr>
      <w:r>
        <w:rPr>
          <w:rStyle w:val="C18"/>
          <w:rtl w:val="0"/>
        </w:rPr>
        <w:t>Montáž technických prostředků měření pro přímá měření spotřeby a dodávky elektrické energie</w:t>
      </w:r>
    </w:p>
    <w:p>
      <w:pPr>
        <w:pStyle w:val="P24"/>
        <w:framePr w:w="6713" w:h="376" w:hRule="exact" w:wrap="none" w:vAnchor="page" w:hAnchor="margin" w:x="45" w:y="12260"/>
        <w:rPr>
          <w:rStyle w:val="C3"/>
          <w:rtl w:val="0"/>
        </w:rPr>
      </w:pPr>
    </w:p>
    <w:p>
      <w:pPr>
        <w:pStyle w:val="P25"/>
        <w:framePr w:w="6661" w:h="249" w:hRule="exact" w:wrap="none" w:vAnchor="page" w:hAnchor="margin" w:x="71" w:y="12331"/>
        <w:rPr>
          <w:rStyle w:val="C19"/>
          <w:rtl w:val="0"/>
        </w:rPr>
      </w:pPr>
      <w:r>
        <w:rPr>
          <w:rStyle w:val="C19"/>
          <w:rtl w:val="0"/>
        </w:rPr>
        <w:t>Kritéria hodnocení</w:t>
      </w:r>
    </w:p>
    <w:p>
      <w:pPr>
        <w:pStyle w:val="P26"/>
        <w:framePr w:w="3918" w:h="376" w:hRule="exact" w:wrap="none" w:vAnchor="page" w:hAnchor="margin" w:x="6803" w:y="12260"/>
        <w:rPr>
          <w:rStyle w:val="C3"/>
          <w:rtl w:val="0"/>
        </w:rPr>
      </w:pPr>
    </w:p>
    <w:p>
      <w:pPr>
        <w:pStyle w:val="P27"/>
        <w:framePr w:w="3836" w:h="249" w:hRule="exact" w:wrap="none" w:vAnchor="page" w:hAnchor="margin" w:x="6859" w:y="12331"/>
        <w:rPr>
          <w:rStyle w:val="C20"/>
          <w:rtl w:val="0"/>
        </w:rPr>
      </w:pPr>
      <w:r>
        <w:rPr>
          <w:rStyle w:val="C20"/>
          <w:rtl w:val="0"/>
        </w:rPr>
        <w:t>Způsoby ověření</w:t>
      </w:r>
    </w:p>
    <w:p>
      <w:pPr>
        <w:pStyle w:val="P12"/>
        <w:framePr w:w="6710" w:h="607" w:hRule="exact" w:wrap="none" w:vAnchor="page" w:hAnchor="margin" w:x="45" w:y="12636"/>
        <w:rPr>
          <w:rStyle w:val="C3"/>
          <w:rtl w:val="0"/>
        </w:rPr>
      </w:pPr>
    </w:p>
    <w:p>
      <w:pPr>
        <w:pStyle w:val="P13"/>
        <w:framePr w:w="6658" w:h="480" w:hRule="exact" w:wrap="none" w:vAnchor="page" w:hAnchor="margin" w:x="71" w:y="12692"/>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12636"/>
        <w:rPr>
          <w:rStyle w:val="C3"/>
          <w:rtl w:val="0"/>
        </w:rPr>
      </w:pPr>
    </w:p>
    <w:p>
      <w:pPr>
        <w:pStyle w:val="P29"/>
        <w:framePr w:w="3839" w:h="480"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b) Zapojit jednosazbové a dvousazbové systémy měření spotřeby a dodávky elektrické energie</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Praktické předvedení a ústní ověření</w:t>
      </w:r>
    </w:p>
    <w:p>
      <w:pPr>
        <w:pStyle w:val="P12"/>
        <w:framePr w:w="6710" w:h="607" w:hRule="exact" w:wrap="none" w:vAnchor="page" w:hAnchor="margin" w:x="45" w:y="13850"/>
        <w:rPr>
          <w:rStyle w:val="C3"/>
          <w:rtl w:val="0"/>
        </w:rPr>
      </w:pPr>
    </w:p>
    <w:p>
      <w:pPr>
        <w:pStyle w:val="P13"/>
        <w:framePr w:w="6658" w:h="480" w:hRule="exact" w:wrap="none" w:vAnchor="page" w:hAnchor="margin" w:x="71" w:y="13906"/>
        <w:rPr>
          <w:rStyle w:val="C11"/>
          <w:rtl w:val="0"/>
        </w:rPr>
      </w:pPr>
      <w:r>
        <w:rPr>
          <w:rStyle w:val="C11"/>
          <w:rtl w:val="0"/>
        </w:rPr>
        <w:t>c) Zapojit systémy pro měření spotřeby a dodávky elektrické energie včetně dálkových odečtů</w:t>
      </w:r>
    </w:p>
    <w:p>
      <w:pPr>
        <w:pStyle w:val="P28"/>
        <w:framePr w:w="3921" w:h="607" w:hRule="exact" w:wrap="none" w:vAnchor="page" w:hAnchor="margin" w:x="6800" w:y="13850"/>
        <w:rPr>
          <w:rStyle w:val="C3"/>
          <w:rtl w:val="0"/>
        </w:rPr>
      </w:pPr>
    </w:p>
    <w:p>
      <w:pPr>
        <w:pStyle w:val="P29"/>
        <w:framePr w:w="3839" w:h="480" w:hRule="exact" w:wrap="none" w:vAnchor="page" w:hAnchor="margin" w:x="6856" w:y="13906"/>
        <w:rPr>
          <w:rStyle w:val="C21"/>
          <w:rtl w:val="0"/>
        </w:rPr>
      </w:pPr>
      <w:r>
        <w:rPr>
          <w:rStyle w:val="C21"/>
          <w:rtl w:val="0"/>
        </w:rPr>
        <w:t>Praktické předvedení a ústní ověření</w:t>
      </w:r>
    </w:p>
    <w:p>
      <w:pPr>
        <w:pStyle w:val="P32"/>
        <w:framePr w:w="10710" w:h="248" w:hRule="exact" w:wrap="none" w:vAnchor="page" w:hAnchor="margin" w:x="28" w:y="14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měření dodávky a spotřeby elektrické energie, 21.6.2026 1:21:38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a dodávky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a dodávky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včetně dálkových odečtů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měřící soupravy spotřeby a dodávky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měřící soupravy spotřeby a dodávky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měřící soupravy pro měření spotřeby a dodávky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Vedení dokumentace měřící soupravy spotřeby a dodávky elektrické energie</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Vyhotovit záznam o instalaci zařízení pro odběr a dodávku elektrické energie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32"/>
        <w:framePr w:w="10710" w:h="248" w:hRule="exact" w:wrap="none" w:vAnchor="page" w:hAnchor="margin" w:x="28" w:y="9453"/>
        <w:rPr>
          <w:rStyle w:val="C23"/>
          <w:rtl w:val="0"/>
        </w:rPr>
      </w:pPr>
      <w:r>
        <w:rPr>
          <w:rStyle w:val="C23"/>
          <w:rtl w:val="0"/>
        </w:rPr>
        <w:t>Kritérium je nutno splnit.</w:t>
      </w:r>
    </w:p>
    <w:p>
      <w:pPr>
        <w:pStyle w:val="P21"/>
        <w:framePr w:w="7654" w:h="331" w:hRule="exact" w:wrap="none" w:vAnchor="page" w:hAnchor="margin" w:x="28" w:y="15940"/>
        <w:rPr>
          <w:rStyle w:val="C16"/>
          <w:rtl w:val="0"/>
        </w:rPr>
      </w:pPr>
      <w:r>
        <w:rPr>
          <w:rStyle w:val="C16"/>
          <w:rtl w:val="0"/>
        </w:rPr>
        <w:t>Montér/montérka měření dodávky a spotřeby elektrické energie, 21.6.2026 1:21:38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reálném nebo cvičném pracovišti.</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činností provede montáž zařízení spotřeby a dodávky elektrické energie pro jednosazbové a dvousazbové systémy, pro přímé a nepřímé měření spotřeby a dodávky elektrické energie, včetně zapojení dálkových odečtů.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21.6.2026 1:21:38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dodávky a spotřeby elektrické energie, 21.6.2026 1:21:38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normy a legislativní předpisy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energetiky (ČSN, PNE), minimálně ČSN 33 2000-4-41 a ČSN 33 2000-5-54</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82/2011 Sb., kterou se stanovují podrobnosti měření elektřiny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schémata zapojení technických prostředků měření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nářadí elektromontéra:</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pro práci pod napětím - izolační schopnosti AC 1000 V, DC 1500 V</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pro práci pod napětím</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odstraňování izolace</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kabelů</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kleště</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pro práci pod napětím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 – kompletní sada ( hygienická vložka, mechanická vložka, dielektrická vložka)</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přilba typizovaná pro práci pod napětím se štítem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spínací prvky (HDO, spínací hodiny), modem pro dálkovou komunikaci, zkušební svorkovnice pro nepřímá měření, elektroměrový rozváděč</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přístroje</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VAmetr, měřič sledu fází, přístroj pro měření úrovně signálu, zkoušečka napětí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transformátory proudu a napětí s příslušnou přesností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a spínací přístroje používané v energetikách, zkušební svorkovnice, jistící přístroje, zapojení přístrojů podle specifik rozvodných energetických společností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Prostory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přípravy na zkoušku</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Doba pro vykonání zkoušky</w:t>
      </w:r>
    </w:p>
    <w:p>
      <w:pPr>
        <w:keepNext w:val="0"/>
        <w:keepLines w:val="0"/>
        <w:framePr w:w="10766" w:h="1036" w:hRule="exact" w:wrap="none" w:vAnchor="page" w:hAnchor="margin" w:x="0" w:y="14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měření dodávky a spotřeby elektrické energie, 21.6.2026 1:21:38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21.6.2026 1:21:38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2E39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6D01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9F69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