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A2C29" Type="http://schemas.openxmlformats.org/officeDocument/2006/relationships/officeDocument" Target="/word/document.xml" /><Relationship Id="coreRD0A2C29" Type="http://schemas.openxmlformats.org/package/2006/relationships/metadata/core-properties" Target="/docProps/core.xml" /><Relationship Id="customRD0A2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8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331" w:hRule="exact" w:wrap="none" w:vAnchor="page" w:hAnchor="margin" w:x="28" w:y="15940"/>
        <w:rPr>
          <w:rStyle w:val="C16"/>
          <w:rtl w:val="0"/>
        </w:rPr>
      </w:pPr>
      <w:r>
        <w:rPr>
          <w:rStyle w:val="C16"/>
          <w:rtl w:val="0"/>
        </w:rPr>
        <w:t>Podpůrný technolog výrobní infrastruktury audiovizuální tvorby, 22.8.2026 0:06:53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79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11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1B3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