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ED85DE" Type="http://schemas.openxmlformats.org/officeDocument/2006/relationships/officeDocument" Target="/word/document.xml" /><Relationship Id="coreR1CED85DE" Type="http://schemas.openxmlformats.org/package/2006/relationships/metadata/core-properties" Target="/docProps/core.xml" /><Relationship Id="customR1CED85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e-mail marketingu (kód: 66-056-M)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přímého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 problematice ochrany osobních údajů v e-mail marketingu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a práce s databází e-mailových kontaktů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e-mailové kampaně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e-mail marketingu,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právní problematice ochrany osobních údajů v e-mail marketingu.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poskytne uchazeči příklad vzorového textu informovaného souhlasu se zpracováním osobních údajů. Kritérium c) uchazeč na příkladu vysvětlí jednotlivé požadavky podle platného nařízení a způsob jejich dodržování v rámci práce s kontakty v databázi. 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 a práce s databází e-mailových kontaktů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autorizovaná osoba zadá uchazeči cvičnou databázi kontaktů obohacenou například o transakční a demografické údaje. Z důvodů dodržení platných právních předpisů obsahuje databáze pouze testovací, nikoliv reálné údaje. K databázi dodá autorizovaná osoba také potřebný kontext, tedy charakterizuje účel databáze a hypotetický původ kontaktů. Databáze je předána v elektronické formě a obsahuje detaily minimálně 100 kontaktů. Uchazeč provede segmentaci testovací databáze e-mailových kontaktů a navrhne další způsoby práce s touto databází. 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 e-mailové kampaně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Autorizovaná osoba zadá uchazeči základní parametry kampaně, tedy účel a cíl e-mailingu, cílovou skupinu a krátký popis značky produktu nebo služby, který má být předmětem sdělení. Uchazeč na základě zadání navrhne strategii, popíše jednotlivé kroky v tvorbě e-mailingu a za pomocí webového nástroje vytvoří text a grafickou podobu e-mailu. Autorizovaná osoba je povinna zveřejnit nejpozději 2 týdny před zahájením zkoušky informace o možných webových nástrojích, které budou k dispozici u zkoušky. 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e-mail marketingu,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VENDI, s. r. o. Prostějov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e-mail marketingu,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