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ACF288" Type="http://schemas.openxmlformats.org/officeDocument/2006/relationships/officeDocument" Target="/word/document.xml" /><Relationship Id="coreR4AACF288" Type="http://schemas.openxmlformats.org/package/2006/relationships/metadata/core-properties" Target="/docProps/core.xml" /><Relationship Id="customR4AACF2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dopravních a mechanizačních prostředků pro opravy a údržbu silnic (kód: 37-004-M)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běžných závad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vhodných podmínek pro servisní opravy a údržbu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odborné vedení pracovníků zajišťujících obsluhu, údržbu a opravy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Posuzování vlivu opravárenské činnosti na životní prostředí a přijímání opatření k zabránění negativním následkům</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Technik dopravních a mechanizačních prostředků pro opravy a údržbu silnic, 11.7.2026 5:07:58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práci s databázemi a informačními systémy využitelnými při práci v oblasti správy prostředků pro údržbu silnic podle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práci s katalogem náhradních dílů, vyhledat určené údaje z katalogu s využitím informačních systémů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Číst technickou dokumentaci a schémata v návodech k obsluze nebo v servisní dokumentaci, vyčíst z provozní dokumentace způsob a intervaly technické údržby mechanizačních prostředků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Stanovení pracovních postupů, prostředků a metod</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Sestavit plán servisních prohlídek a revizí v závislosti na technické dokumentaci strojního zařízení používaného při opravě a údržbě pozemních komunikacích a sestavu obhájit</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Popsat provádění pravidelných servisních prohlídek mechanizačních prostředků a strojního zařízení v závislosti na technické dokumentaci</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Písemné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Popsat údržbu hydraulických zařízení, vysvětlit principy správného zacházení s hydraulickými kapalinami podle zadání</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Písemné a ústní ověření</w:t>
      </w:r>
    </w:p>
    <w:p>
      <w:pPr>
        <w:pStyle w:val="P16"/>
        <w:framePr w:w="6710" w:h="831" w:hRule="exact" w:wrap="none" w:vAnchor="page" w:hAnchor="margin" w:x="45" w:y="8981"/>
        <w:rPr>
          <w:rStyle w:val="C3"/>
          <w:rtl w:val="0"/>
        </w:rPr>
      </w:pPr>
    </w:p>
    <w:p>
      <w:pPr>
        <w:pStyle w:val="P17"/>
        <w:framePr w:w="6658" w:h="704" w:hRule="exact" w:wrap="none" w:vAnchor="page" w:hAnchor="margin" w:x="71" w:y="9037"/>
        <w:rPr>
          <w:rStyle w:val="C13"/>
          <w:rtl w:val="0"/>
        </w:rPr>
      </w:pPr>
      <w:r>
        <w:rPr>
          <w:rStyle w:val="C13"/>
          <w:rtl w:val="0"/>
        </w:rPr>
        <w:t>d) Navrhnout způsob opravy strojního zařízení používaného při údržbě pozemních komunikací a rozhodnout o technologicky nejvhodnějším postupu opravy na základě případové studie</w:t>
      </w:r>
    </w:p>
    <w:p>
      <w:pPr>
        <w:pStyle w:val="P30"/>
        <w:framePr w:w="3921" w:h="831" w:hRule="exact" w:wrap="none" w:vAnchor="page" w:hAnchor="margin" w:x="6800" w:y="8981"/>
        <w:rPr>
          <w:rStyle w:val="C3"/>
          <w:rtl w:val="0"/>
        </w:rPr>
      </w:pPr>
    </w:p>
    <w:p>
      <w:pPr>
        <w:pStyle w:val="P31"/>
        <w:framePr w:w="3839" w:h="704" w:hRule="exact" w:wrap="none" w:vAnchor="page" w:hAnchor="margin" w:x="6856" w:y="9037"/>
        <w:rPr>
          <w:rStyle w:val="C22"/>
          <w:rtl w:val="0"/>
        </w:rPr>
      </w:pPr>
      <w:r>
        <w:rPr>
          <w:rStyle w:val="C22"/>
          <w:rtl w:val="0"/>
        </w:rPr>
        <w:t>Praktické předvedení a ústní ověření</w:t>
      </w:r>
    </w:p>
    <w:p>
      <w:pPr>
        <w:pStyle w:val="P12"/>
        <w:framePr w:w="6710" w:h="831" w:hRule="exact" w:wrap="none" w:vAnchor="page" w:hAnchor="margin" w:x="45" w:y="9812"/>
        <w:rPr>
          <w:rStyle w:val="C3"/>
          <w:rtl w:val="0"/>
        </w:rPr>
      </w:pPr>
    </w:p>
    <w:p>
      <w:pPr>
        <w:pStyle w:val="P13"/>
        <w:framePr w:w="6658" w:h="704" w:hRule="exact" w:wrap="none" w:vAnchor="page" w:hAnchor="margin" w:x="71" w:y="9868"/>
        <w:rPr>
          <w:rStyle w:val="C11"/>
          <w:rtl w:val="0"/>
        </w:rPr>
      </w:pPr>
      <w:r>
        <w:rPr>
          <w:rStyle w:val="C11"/>
          <w:rtl w:val="0"/>
        </w:rPr>
        <w:t>e) Popsat způsob komunikace se zákazníkem a dodavatelem, zejména při reklamačním řízení opravy nebo revize mechanizace či strojního zařízení na základě zadání</w:t>
      </w:r>
    </w:p>
    <w:p>
      <w:pPr>
        <w:pStyle w:val="P28"/>
        <w:framePr w:w="3921" w:h="831" w:hRule="exact" w:wrap="none" w:vAnchor="page" w:hAnchor="margin" w:x="6800" w:y="9812"/>
        <w:rPr>
          <w:rStyle w:val="C3"/>
          <w:rtl w:val="0"/>
        </w:rPr>
      </w:pPr>
    </w:p>
    <w:p>
      <w:pPr>
        <w:pStyle w:val="P29"/>
        <w:framePr w:w="3839" w:h="704" w:hRule="exact" w:wrap="none" w:vAnchor="page" w:hAnchor="margin" w:x="6856" w:y="9868"/>
        <w:rPr>
          <w:rStyle w:val="C21"/>
          <w:rtl w:val="0"/>
        </w:rPr>
      </w:pPr>
      <w:r>
        <w:rPr>
          <w:rStyle w:val="C21"/>
          <w:rtl w:val="0"/>
        </w:rPr>
        <w:t>Písemné a ústní ověření</w:t>
      </w:r>
    </w:p>
    <w:p>
      <w:pPr>
        <w:pStyle w:val="P32"/>
        <w:framePr w:w="10710" w:h="248" w:hRule="exact" w:wrap="none" w:vAnchor="page" w:hAnchor="margin" w:x="28" w:y="10757"/>
        <w:rPr>
          <w:rStyle w:val="C23"/>
          <w:rtl w:val="0"/>
        </w:rPr>
      </w:pPr>
      <w:r>
        <w:rPr>
          <w:rStyle w:val="C23"/>
          <w:rtl w:val="0"/>
        </w:rPr>
        <w:t>Je třeba splnit všechna kritéria.</w:t>
      </w:r>
    </w:p>
    <w:p>
      <w:pPr>
        <w:pStyle w:val="P23"/>
        <w:framePr w:w="10710" w:h="340" w:hRule="exact" w:wrap="none" w:vAnchor="page" w:hAnchor="margin" w:x="28" w:y="11193"/>
        <w:rPr>
          <w:rStyle w:val="C18"/>
          <w:rtl w:val="0"/>
        </w:rPr>
      </w:pPr>
      <w:r>
        <w:rPr>
          <w:rStyle w:val="C18"/>
          <w:rtl w:val="0"/>
        </w:rPr>
        <w:t>Diagnostika běžných závad</w:t>
      </w:r>
    </w:p>
    <w:p>
      <w:pPr>
        <w:pStyle w:val="P24"/>
        <w:framePr w:w="6713" w:h="376" w:hRule="exact" w:wrap="none" w:vAnchor="page" w:hAnchor="margin" w:x="45" w:y="11632"/>
        <w:rPr>
          <w:rStyle w:val="C3"/>
          <w:rtl w:val="0"/>
        </w:rPr>
      </w:pPr>
    </w:p>
    <w:p>
      <w:pPr>
        <w:pStyle w:val="P25"/>
        <w:framePr w:w="6661" w:h="249" w:hRule="exact" w:wrap="none" w:vAnchor="page" w:hAnchor="margin" w:x="71" w:y="11703"/>
        <w:rPr>
          <w:rStyle w:val="C19"/>
          <w:rtl w:val="0"/>
        </w:rPr>
      </w:pPr>
      <w:r>
        <w:rPr>
          <w:rStyle w:val="C19"/>
          <w:rtl w:val="0"/>
        </w:rPr>
        <w:t>Kritéria hodnocení</w:t>
      </w:r>
    </w:p>
    <w:p>
      <w:pPr>
        <w:pStyle w:val="P26"/>
        <w:framePr w:w="3918" w:h="376" w:hRule="exact" w:wrap="none" w:vAnchor="page" w:hAnchor="margin" w:x="6803" w:y="11632"/>
        <w:rPr>
          <w:rStyle w:val="C3"/>
          <w:rtl w:val="0"/>
        </w:rPr>
      </w:pPr>
    </w:p>
    <w:p>
      <w:pPr>
        <w:pStyle w:val="P27"/>
        <w:framePr w:w="3836" w:h="249" w:hRule="exact" w:wrap="none" w:vAnchor="page" w:hAnchor="margin" w:x="6859" w:y="11703"/>
        <w:rPr>
          <w:rStyle w:val="C20"/>
          <w:rtl w:val="0"/>
        </w:rPr>
      </w:pPr>
      <w:r>
        <w:rPr>
          <w:rStyle w:val="C20"/>
          <w:rtl w:val="0"/>
        </w:rPr>
        <w:t>Způsoby ověření</w:t>
      </w:r>
    </w:p>
    <w:p>
      <w:pPr>
        <w:pStyle w:val="P12"/>
        <w:framePr w:w="6710" w:h="831" w:hRule="exact" w:wrap="none" w:vAnchor="page" w:hAnchor="margin" w:x="45" w:y="12008"/>
        <w:rPr>
          <w:rStyle w:val="C3"/>
          <w:rtl w:val="0"/>
        </w:rPr>
      </w:pPr>
    </w:p>
    <w:p>
      <w:pPr>
        <w:pStyle w:val="P13"/>
        <w:framePr w:w="6658" w:h="704" w:hRule="exact" w:wrap="none" w:vAnchor="page" w:hAnchor="margin" w:x="71" w:y="12064"/>
        <w:rPr>
          <w:rStyle w:val="C11"/>
          <w:rtl w:val="0"/>
        </w:rPr>
      </w:pPr>
      <w:r>
        <w:rPr>
          <w:rStyle w:val="C11"/>
          <w:rtl w:val="0"/>
        </w:rPr>
        <w:t>a) Navrhnout vhodný způsob provádění funkčních zkoušek mechanizace a strojního zařízení používaného při údržbě pozemních komunikací podle zadání</w:t>
      </w:r>
    </w:p>
    <w:p>
      <w:pPr>
        <w:pStyle w:val="P28"/>
        <w:framePr w:w="3921" w:h="831" w:hRule="exact" w:wrap="none" w:vAnchor="page" w:hAnchor="margin" w:x="6800" w:y="12008"/>
        <w:rPr>
          <w:rStyle w:val="C3"/>
          <w:rtl w:val="0"/>
        </w:rPr>
      </w:pPr>
    </w:p>
    <w:p>
      <w:pPr>
        <w:pStyle w:val="P29"/>
        <w:framePr w:w="3839" w:h="704" w:hRule="exact" w:wrap="none" w:vAnchor="page" w:hAnchor="margin" w:x="6856" w:y="12064"/>
        <w:rPr>
          <w:rStyle w:val="C21"/>
          <w:rtl w:val="0"/>
        </w:rPr>
      </w:pPr>
      <w:r>
        <w:rPr>
          <w:rStyle w:val="C21"/>
          <w:rtl w:val="0"/>
        </w:rPr>
        <w:t>Praktické předvedení a ústní ověření</w:t>
      </w:r>
    </w:p>
    <w:p>
      <w:pPr>
        <w:pStyle w:val="P16"/>
        <w:framePr w:w="6710" w:h="831" w:hRule="exact" w:wrap="none" w:vAnchor="page" w:hAnchor="margin" w:x="45" w:y="12839"/>
        <w:rPr>
          <w:rStyle w:val="C3"/>
          <w:rtl w:val="0"/>
        </w:rPr>
      </w:pPr>
    </w:p>
    <w:p>
      <w:pPr>
        <w:pStyle w:val="P17"/>
        <w:framePr w:w="6658" w:h="704" w:hRule="exact" w:wrap="none" w:vAnchor="page" w:hAnchor="margin" w:x="71" w:y="12895"/>
        <w:rPr>
          <w:rStyle w:val="C13"/>
          <w:rtl w:val="0"/>
        </w:rPr>
      </w:pPr>
      <w:r>
        <w:rPr>
          <w:rStyle w:val="C13"/>
          <w:rtl w:val="0"/>
        </w:rPr>
        <w:t>b) Zvolit odpovídající měřicí techniku v souladu se servisní dokumentací určené mechanizace se znalostí základních metrologických standardů a používání měřidel</w:t>
      </w:r>
    </w:p>
    <w:p>
      <w:pPr>
        <w:pStyle w:val="P30"/>
        <w:framePr w:w="3921" w:h="831" w:hRule="exact" w:wrap="none" w:vAnchor="page" w:hAnchor="margin" w:x="6800" w:y="12839"/>
        <w:rPr>
          <w:rStyle w:val="C3"/>
          <w:rtl w:val="0"/>
        </w:rPr>
      </w:pPr>
    </w:p>
    <w:p>
      <w:pPr>
        <w:pStyle w:val="P31"/>
        <w:framePr w:w="3839" w:h="704" w:hRule="exact" w:wrap="none" w:vAnchor="page" w:hAnchor="margin" w:x="6856" w:y="12895"/>
        <w:rPr>
          <w:rStyle w:val="C22"/>
          <w:rtl w:val="0"/>
        </w:rPr>
      </w:pPr>
      <w:r>
        <w:rPr>
          <w:rStyle w:val="C22"/>
          <w:rtl w:val="0"/>
        </w:rPr>
        <w:t>Praktické předvedení a ústní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c) Zkontrolovat technologie používané při opravách a údržbě silnic, přezkoušet funkce a stanovit odchylky od žádoucího stavu podle zadání</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Praktické předvedení a ústní ověření</w:t>
      </w:r>
    </w:p>
    <w:p>
      <w:pPr>
        <w:pStyle w:val="P32"/>
        <w:framePr w:w="10710" w:h="248" w:hRule="exact" w:wrap="none" w:vAnchor="page" w:hAnchor="margin" w:x="28" w:y="14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dopravních a mechanizačních prostředků pro opravy a údržbu silnic, 11.7.2026 5:07:58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vhodných podmínek pro servisní opravy a údržbu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Vyhotovit záznam o provedené servisní opravě dané technologie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Vyhotovit záznam o provedené servisní opravě, výměně součástek dané mechanizace či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zásady evidence servisu v oblasti údržby, diagnostiky a oprav automobilů i strojů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legislativu v oblasti záručních a pozáručních oprav podle případové studie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Posoudit a navrhnout opatření k zabezpečení spolehlivého provozu automobilů, strojů a technologických zařízení v konkrétních podmínkách podle zadání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Řízení a odborné vedení pracovníků zajišťujících obsluhu, údržbu a opravy strojů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a) Stanovit v zadaných podmínkách servisního střediska rozdělení úkolů na zajišťovaných opravách podřízeným pracovníkům, motivovat je a vyhodnotit provedené úkoly na základě zadané případové studie</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831" w:hRule="exact" w:wrap="none" w:vAnchor="page" w:hAnchor="margin" w:x="45" w:y="8424"/>
        <w:rPr>
          <w:rStyle w:val="C3"/>
          <w:rtl w:val="0"/>
        </w:rPr>
      </w:pPr>
    </w:p>
    <w:p>
      <w:pPr>
        <w:pStyle w:val="P17"/>
        <w:framePr w:w="6658" w:h="704" w:hRule="exact" w:wrap="none" w:vAnchor="page" w:hAnchor="margin" w:x="71" w:y="8480"/>
        <w:rPr>
          <w:rStyle w:val="C13"/>
          <w:rtl w:val="0"/>
        </w:rPr>
      </w:pPr>
      <w:r>
        <w:rPr>
          <w:rStyle w:val="C13"/>
          <w:rtl w:val="0"/>
        </w:rPr>
        <w:t>b) Popsat rizika provozu mechanizace při údržbě komunikací v různých meteorologických podmínkách podle zadání a vzhledem k odpovědnosti zaměstnanců</w:t>
      </w:r>
    </w:p>
    <w:p>
      <w:pPr>
        <w:pStyle w:val="P30"/>
        <w:framePr w:w="3921" w:h="831" w:hRule="exact" w:wrap="none" w:vAnchor="page" w:hAnchor="margin" w:x="6800" w:y="8424"/>
        <w:rPr>
          <w:rStyle w:val="C3"/>
          <w:rtl w:val="0"/>
        </w:rPr>
      </w:pPr>
    </w:p>
    <w:p>
      <w:pPr>
        <w:pStyle w:val="P31"/>
        <w:framePr w:w="3839" w:h="704" w:hRule="exact" w:wrap="none" w:vAnchor="page" w:hAnchor="margin" w:x="6856" w:y="8480"/>
        <w:rPr>
          <w:rStyle w:val="C22"/>
          <w:rtl w:val="0"/>
        </w:rPr>
      </w:pPr>
      <w:r>
        <w:rPr>
          <w:rStyle w:val="C22"/>
          <w:rtl w:val="0"/>
        </w:rPr>
        <w:t>Písemné a ústní ověření</w:t>
      </w:r>
    </w:p>
    <w:p>
      <w:pPr>
        <w:pStyle w:val="P12"/>
        <w:framePr w:w="6710" w:h="831" w:hRule="exact" w:wrap="none" w:vAnchor="page" w:hAnchor="margin" w:x="45" w:y="9255"/>
        <w:rPr>
          <w:rStyle w:val="C3"/>
          <w:rtl w:val="0"/>
        </w:rPr>
      </w:pPr>
    </w:p>
    <w:p>
      <w:pPr>
        <w:pStyle w:val="P13"/>
        <w:framePr w:w="6658" w:h="704" w:hRule="exact" w:wrap="none" w:vAnchor="page" w:hAnchor="margin" w:x="71" w:y="9311"/>
        <w:rPr>
          <w:rStyle w:val="C11"/>
          <w:rtl w:val="0"/>
        </w:rPr>
      </w:pPr>
      <w:r>
        <w:rPr>
          <w:rStyle w:val="C11"/>
          <w:rtl w:val="0"/>
        </w:rPr>
        <w:t>c) Charakterizovat základní právní předpisy týkající se BOZP a požární prevence při práci s mechanizačními prostředky a vysvětlit jejich aplikaci pro konkrétně stanovený provoz</w:t>
      </w:r>
    </w:p>
    <w:p>
      <w:pPr>
        <w:pStyle w:val="P28"/>
        <w:framePr w:w="3921" w:h="831" w:hRule="exact" w:wrap="none" w:vAnchor="page" w:hAnchor="margin" w:x="6800" w:y="9255"/>
        <w:rPr>
          <w:rStyle w:val="C3"/>
          <w:rtl w:val="0"/>
        </w:rPr>
      </w:pPr>
    </w:p>
    <w:p>
      <w:pPr>
        <w:pStyle w:val="P29"/>
        <w:framePr w:w="3839" w:h="704" w:hRule="exact" w:wrap="none" w:vAnchor="page" w:hAnchor="margin" w:x="6856" w:y="9311"/>
        <w:rPr>
          <w:rStyle w:val="C21"/>
          <w:rtl w:val="0"/>
        </w:rPr>
      </w:pPr>
      <w:r>
        <w:rPr>
          <w:rStyle w:val="C21"/>
          <w:rtl w:val="0"/>
        </w:rPr>
        <w:t>Písemné a ústní ověření</w:t>
      </w:r>
    </w:p>
    <w:p>
      <w:pPr>
        <w:pStyle w:val="P16"/>
        <w:framePr w:w="6710" w:h="831" w:hRule="exact" w:wrap="none" w:vAnchor="page" w:hAnchor="margin" w:x="45" w:y="10086"/>
        <w:rPr>
          <w:rStyle w:val="C3"/>
          <w:rtl w:val="0"/>
        </w:rPr>
      </w:pPr>
    </w:p>
    <w:p>
      <w:pPr>
        <w:pStyle w:val="P17"/>
        <w:framePr w:w="6658" w:h="704" w:hRule="exact" w:wrap="none" w:vAnchor="page" w:hAnchor="margin" w:x="71" w:y="10142"/>
        <w:rPr>
          <w:rStyle w:val="C13"/>
          <w:rtl w:val="0"/>
        </w:rPr>
      </w:pPr>
      <w:r>
        <w:rPr>
          <w:rStyle w:val="C13"/>
          <w:rtl w:val="0"/>
        </w:rPr>
        <w:t>d) Popsat nebezpečí úrazu nebo ohrožení zdraví zaměstnanců a uvést povinnosti zaměstnance i zaměstnavatele v případě pracovního úrazu, vč. správného stanovení první pomoci podle zadání</w:t>
      </w:r>
    </w:p>
    <w:p>
      <w:pPr>
        <w:pStyle w:val="P30"/>
        <w:framePr w:w="3921" w:h="831" w:hRule="exact" w:wrap="none" w:vAnchor="page" w:hAnchor="margin" w:x="6800" w:y="10086"/>
        <w:rPr>
          <w:rStyle w:val="C3"/>
          <w:rtl w:val="0"/>
        </w:rPr>
      </w:pPr>
    </w:p>
    <w:p>
      <w:pPr>
        <w:pStyle w:val="P31"/>
        <w:framePr w:w="3839" w:h="704" w:hRule="exact" w:wrap="none" w:vAnchor="page" w:hAnchor="margin" w:x="6856" w:y="10142"/>
        <w:rPr>
          <w:rStyle w:val="C22"/>
          <w:rtl w:val="0"/>
        </w:rPr>
      </w:pPr>
      <w:r>
        <w:rPr>
          <w:rStyle w:val="C22"/>
          <w:rtl w:val="0"/>
        </w:rPr>
        <w:t>Písemné a ústní ověření</w:t>
      </w:r>
    </w:p>
    <w:p>
      <w:pPr>
        <w:pStyle w:val="P32"/>
        <w:framePr w:w="10710" w:h="248" w:hRule="exact" w:wrap="none" w:vAnchor="page" w:hAnchor="margin" w:x="28" w:y="11030"/>
        <w:rPr>
          <w:rStyle w:val="C23"/>
          <w:rtl w:val="0"/>
        </w:rPr>
      </w:pPr>
      <w:r>
        <w:rPr>
          <w:rStyle w:val="C23"/>
          <w:rtl w:val="0"/>
        </w:rPr>
        <w:t>Je třeba splnit všechna kritéria.</w:t>
      </w:r>
    </w:p>
    <w:p>
      <w:pPr>
        <w:pStyle w:val="P23"/>
        <w:framePr w:w="10710" w:h="547" w:hRule="exact" w:wrap="none" w:vAnchor="page" w:hAnchor="margin" w:x="28" w:y="11466"/>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12113"/>
        <w:rPr>
          <w:rStyle w:val="C3"/>
          <w:rtl w:val="0"/>
        </w:rPr>
      </w:pPr>
    </w:p>
    <w:p>
      <w:pPr>
        <w:pStyle w:val="P25"/>
        <w:framePr w:w="6661" w:h="249" w:hRule="exact" w:wrap="none" w:vAnchor="page" w:hAnchor="margin" w:x="71" w:y="12184"/>
        <w:rPr>
          <w:rStyle w:val="C19"/>
          <w:rtl w:val="0"/>
        </w:rPr>
      </w:pPr>
      <w:r>
        <w:rPr>
          <w:rStyle w:val="C19"/>
          <w:rtl w:val="0"/>
        </w:rPr>
        <w:t>Kritéria hodnocení</w:t>
      </w:r>
    </w:p>
    <w:p>
      <w:pPr>
        <w:pStyle w:val="P26"/>
        <w:framePr w:w="3918" w:h="376" w:hRule="exact" w:wrap="none" w:vAnchor="page" w:hAnchor="margin" w:x="6803" w:y="12113"/>
        <w:rPr>
          <w:rStyle w:val="C3"/>
          <w:rtl w:val="0"/>
        </w:rPr>
      </w:pPr>
    </w:p>
    <w:p>
      <w:pPr>
        <w:pStyle w:val="P27"/>
        <w:framePr w:w="3836" w:h="249" w:hRule="exact" w:wrap="none" w:vAnchor="page" w:hAnchor="margin" w:x="6859" w:y="12184"/>
        <w:rPr>
          <w:rStyle w:val="C20"/>
          <w:rtl w:val="0"/>
        </w:rPr>
      </w:pPr>
      <w:r>
        <w:rPr>
          <w:rStyle w:val="C20"/>
          <w:rtl w:val="0"/>
        </w:rPr>
        <w:t>Způsoby ověření</w:t>
      </w:r>
    </w:p>
    <w:p>
      <w:pPr>
        <w:pStyle w:val="P12"/>
        <w:framePr w:w="6710" w:h="607" w:hRule="exact" w:wrap="none" w:vAnchor="page" w:hAnchor="margin" w:x="45" w:y="12489"/>
        <w:rPr>
          <w:rStyle w:val="C3"/>
          <w:rtl w:val="0"/>
        </w:rPr>
      </w:pPr>
    </w:p>
    <w:p>
      <w:pPr>
        <w:pStyle w:val="P13"/>
        <w:framePr w:w="6658" w:h="480" w:hRule="exact" w:wrap="none" w:vAnchor="page" w:hAnchor="margin" w:x="71" w:y="12545"/>
        <w:rPr>
          <w:rStyle w:val="C11"/>
          <w:rtl w:val="0"/>
        </w:rPr>
      </w:pPr>
      <w:r>
        <w:rPr>
          <w:rStyle w:val="C11"/>
          <w:rtl w:val="0"/>
        </w:rPr>
        <w:t>a) Zhodnotit určené opravárenské pracoviště z hlediska jeho vlivu na životní prostředí</w:t>
      </w:r>
    </w:p>
    <w:p>
      <w:pPr>
        <w:pStyle w:val="P28"/>
        <w:framePr w:w="3921" w:h="607" w:hRule="exact" w:wrap="none" w:vAnchor="page" w:hAnchor="margin" w:x="6800" w:y="12489"/>
        <w:rPr>
          <w:rStyle w:val="C3"/>
          <w:rtl w:val="0"/>
        </w:rPr>
      </w:pPr>
    </w:p>
    <w:p>
      <w:pPr>
        <w:pStyle w:val="P29"/>
        <w:framePr w:w="3839" w:h="480" w:hRule="exact" w:wrap="none" w:vAnchor="page" w:hAnchor="margin" w:x="6856" w:y="12545"/>
        <w:rPr>
          <w:rStyle w:val="C21"/>
          <w:rtl w:val="0"/>
        </w:rPr>
      </w:pPr>
      <w:r>
        <w:rPr>
          <w:rStyle w:val="C21"/>
          <w:rtl w:val="0"/>
        </w:rPr>
        <w:t>Praktické předvedení a ústní ověření</w:t>
      </w:r>
    </w:p>
    <w:p>
      <w:pPr>
        <w:pStyle w:val="P16"/>
        <w:framePr w:w="6710" w:h="607" w:hRule="exact" w:wrap="none" w:vAnchor="page" w:hAnchor="margin" w:x="45" w:y="13096"/>
        <w:rPr>
          <w:rStyle w:val="C3"/>
          <w:rtl w:val="0"/>
        </w:rPr>
      </w:pPr>
    </w:p>
    <w:p>
      <w:pPr>
        <w:pStyle w:val="P17"/>
        <w:framePr w:w="6658" w:h="480" w:hRule="exact" w:wrap="none" w:vAnchor="page" w:hAnchor="margin" w:x="71" w:y="13152"/>
        <w:rPr>
          <w:rStyle w:val="C13"/>
          <w:rtl w:val="0"/>
        </w:rPr>
      </w:pPr>
      <w:r>
        <w:rPr>
          <w:rStyle w:val="C13"/>
          <w:rtl w:val="0"/>
        </w:rPr>
        <w:t>b) Navrhnout opatření k odstranění zjištěných nedostatků a zabránění negativním následkům podle zadání</w:t>
      </w:r>
    </w:p>
    <w:p>
      <w:pPr>
        <w:pStyle w:val="P30"/>
        <w:framePr w:w="3921" w:h="607" w:hRule="exact" w:wrap="none" w:vAnchor="page" w:hAnchor="margin" w:x="6800" w:y="13096"/>
        <w:rPr>
          <w:rStyle w:val="C3"/>
          <w:rtl w:val="0"/>
        </w:rPr>
      </w:pPr>
    </w:p>
    <w:p>
      <w:pPr>
        <w:pStyle w:val="P31"/>
        <w:framePr w:w="3839" w:h="480" w:hRule="exact" w:wrap="none" w:vAnchor="page" w:hAnchor="margin" w:x="6856" w:y="13152"/>
        <w:rPr>
          <w:rStyle w:val="C22"/>
          <w:rtl w:val="0"/>
        </w:rPr>
      </w:pPr>
      <w:r>
        <w:rPr>
          <w:rStyle w:val="C22"/>
          <w:rtl w:val="0"/>
        </w:rPr>
        <w:t>Praktické předvedení a ústní ověření</w:t>
      </w:r>
    </w:p>
    <w:p>
      <w:pPr>
        <w:pStyle w:val="P12"/>
        <w:framePr w:w="6710" w:h="831" w:hRule="exact" w:wrap="none" w:vAnchor="page" w:hAnchor="margin" w:x="45" w:y="13703"/>
        <w:rPr>
          <w:rStyle w:val="C3"/>
          <w:rtl w:val="0"/>
        </w:rPr>
      </w:pPr>
    </w:p>
    <w:p>
      <w:pPr>
        <w:pStyle w:val="P13"/>
        <w:framePr w:w="6658" w:h="704" w:hRule="exact" w:wrap="none" w:vAnchor="page" w:hAnchor="margin" w:x="71" w:y="13759"/>
        <w:rPr>
          <w:rStyle w:val="C11"/>
          <w:rtl w:val="0"/>
        </w:rPr>
      </w:pPr>
      <w:r>
        <w:rPr>
          <w:rStyle w:val="C11"/>
          <w:rtl w:val="0"/>
        </w:rPr>
        <w:t>c) Popsat posouzení vlivu opravárenské činnosti na životní prostředí a navrhnout opatření k zabránění negativním vlivům v konkrétních podmínkách podle případové studie</w:t>
      </w:r>
    </w:p>
    <w:p>
      <w:pPr>
        <w:pStyle w:val="P28"/>
        <w:framePr w:w="3921" w:h="831" w:hRule="exact" w:wrap="none" w:vAnchor="page" w:hAnchor="margin" w:x="6800" w:y="13703"/>
        <w:rPr>
          <w:rStyle w:val="C3"/>
          <w:rtl w:val="0"/>
        </w:rPr>
      </w:pPr>
    </w:p>
    <w:p>
      <w:pPr>
        <w:pStyle w:val="P29"/>
        <w:framePr w:w="3839" w:h="704" w:hRule="exact" w:wrap="none" w:vAnchor="page" w:hAnchor="margin" w:x="6856" w:y="13759"/>
        <w:rPr>
          <w:rStyle w:val="C21"/>
          <w:rtl w:val="0"/>
        </w:rPr>
      </w:pPr>
      <w:r>
        <w:rPr>
          <w:rStyle w:val="C21"/>
          <w:rtl w:val="0"/>
        </w:rPr>
        <w:t>Praktické předvedení a ústní ověření</w:t>
      </w:r>
    </w:p>
    <w:p>
      <w:pPr>
        <w:pStyle w:val="P32"/>
        <w:framePr w:w="10710" w:h="248" w:hRule="exact" w:wrap="none" w:vAnchor="page" w:hAnchor="margin" w:x="28" w:y="14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dopravních a mechanizačních prostředků pro opravy a údržbu silnic, 11.7.2026 5:07:58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k jednotlivým kritériím je třeba posuzovat v navazujících činnostech vedoucích k ucelenému zajištění správného chodu jednotlivých technologií a strojů. Přitom je nutno posuzovat nejen dosažený výsledek, ale i samostatnost při rozhodování o nejvhodnějším postupu řešení zadaného úkolu podle podmínek pracoviště.</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každého druhu stroje či technologie došlo v současnosti vzhledem k technologické složitosti i k poměrně úzké specializaci servisní činnosti. Podrobná školení a kurzy k tomu provádí přímo jednotliví výrobci a dodavatelé strojů. Vzhledem k široké škále používané mechanizační techniky by měl mít uchazeč možnost v průběhu celé zkoušky používat servisní dokumentaci.</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případové studie a modelové situace, na kterých odzkouší uvedená hodnoticí kritéria.Případové studie jsou připraveny na základě ověřovaných požadovaných dovedností a znalostí, vč. legislativních požadavků. V případové studii bude vždy uveden popis situace, kterou technik při provozu může zajišťovat s důrazem na uvedenou mimořádnou situaci ve studii k řešení určenou. Jsou vždy stanoveny jednotlivé fáze situace v případové studii, které jsou rozhodující i pro hodnocení úspěšnosti žadatele. Účelně přistupuje autorizovaná osoba při stanovení druhu modelové situace ke svým znalostem konkrétního provozu a aktuálnímu stavu oboru, vč. legislativního rámce.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e71.D.2070 Stanovení pracovních postupů, prostředků a metod - autorizovaná osoba připraví pro ověření kritéria d) tři případové studie.</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e74.D.1127 Zajišťování vhodných podmínek pro servisní opravy a údržbu - autorizovaná osoba připraví pro ověření kritéria d) tři případové studie.</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c11.Z.2903 Řízení a odborné vedení pracovníků zajišťujících obsluhu, údržbu a opravy strojů - autorizovaná osoba pro ověření kritéria a) připraví tři případové studie.</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e74.D.3042 Posuzování vlivu opravárenské činnosti na životní prostředí a přijímání opatření k zabránění negativním následkům - autorizovaná osoba připraví pro ověření kritéria c) tři případové studie.</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zejména k přesnosti, kvalitě a dodržování platných zákonů a norem. Je nutné i posuzovat rovněž samostatnost při rozhodování o nejvhodnějším postupu řešení zadaného úkolu podle platných podmínek pracoviště či daných obecných zákonných předpisů a norem</w:t>
      </w:r>
    </w:p>
    <w:p>
      <w:pPr>
        <w:pStyle w:val="P33"/>
        <w:framePr w:w="10766" w:h="1837" w:hRule="exact" w:wrap="none" w:vAnchor="page" w:hAnchor="margin" w:x="0" w:y="11542"/>
        <w:rPr>
          <w:rStyle w:val="C3"/>
          <w:rtl w:val="0"/>
        </w:rPr>
      </w:pPr>
    </w:p>
    <w:p>
      <w:pPr>
        <w:pStyle w:val="P35"/>
        <w:framePr w:w="10710" w:h="340" w:hRule="exact" w:wrap="none" w:vAnchor="page" w:hAnchor="margin" w:x="28" w:y="11542"/>
        <w:rPr>
          <w:rStyle w:val="C25"/>
          <w:rtl w:val="0"/>
        </w:rPr>
      </w:pPr>
      <w:r>
        <w:rPr>
          <w:rStyle w:val="C25"/>
          <w:rtl w:val="0"/>
        </w:rPr>
        <w:t>Výsledné hodnocení</w:t>
      </w:r>
    </w:p>
    <w:p>
      <w:pPr>
        <w:keepNext w:val="0"/>
        <w:keepLines w:val="0"/>
        <w:framePr w:w="10766" w:h="1497" w:hRule="exact" w:wrap="none" w:vAnchor="page" w:hAnchor="margin" w:x="0" w:y="11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07"/>
        <w:rPr>
          <w:rStyle w:val="C3"/>
          <w:rtl w:val="0"/>
        </w:rPr>
      </w:pPr>
    </w:p>
    <w:p>
      <w:pPr>
        <w:pStyle w:val="P35"/>
        <w:framePr w:w="10710" w:h="340" w:hRule="exact" w:wrap="none" w:vAnchor="page" w:hAnchor="margin" w:x="28" w:y="13607"/>
        <w:rPr>
          <w:rStyle w:val="C25"/>
          <w:rtl w:val="0"/>
        </w:rPr>
      </w:pPr>
      <w:r>
        <w:rPr>
          <w:rStyle w:val="C25"/>
          <w:rtl w:val="0"/>
        </w:rPr>
        <w:t>Počet zkoušejících</w:t>
      </w:r>
    </w:p>
    <w:p>
      <w:pPr>
        <w:keepNext w:val="0"/>
        <w:keepLines w:val="0"/>
        <w:framePr w:w="10766" w:h="1036"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dopravních a mechanizačních prostředků pro opravy a údržbu silnic, 11.7.2026 5:07:58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strojním zaměřením, resp. dopravní specializace a alespoň 5 let praxe ve funkci s odpovědností za vedení úseku mechanizace či řízení logistiky dopravy nákladních vozidel.</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dopravu a alespoň 5 let odborné praxe řízení v oblastech příslušného odvětví nebo praxe ve funkci učitele praktického vyučování, odborného výcviku nebo odborných předmětů ve střední škole s oborem vzdělání zaměřeným na mechanizaci, stroje a zařízení.</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Technik dopravních a mechanizačních prostředků pro opravy a údržbu silnic, 11.7.2026 5:07:58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vybavenou výpočetní technikou - stolní počítač nebo notebook s přístupem k internetu</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s technickým vybavením a nářadím pro opravy mechanizačních prostředků - dílna</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Předpokladem pro uskutečnění zkoušky je mj. vybavení: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případových studií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pro návrhy opatření podle předpisů na základě zadání zadání </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dokumenty potřebné pro posouzení kompetence účastníka zkoušky v aktuálním znění v tištěné nebo elektronické podobě</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literatura: katalogy náhradních dílů, dílenské příručky a návody k obsluze pro vybranou mechnaizaci či zařízení a pro přípojné mechanizační prostředky</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vybraná mechanizace, automobily či strojní zařízení podle potřeby praktického předvedení podle zadání, případně vč. náhradních dílů pro strojní opravy. V případě konání na pracovištích autorizovaných osob vybavených mechanizací a strojním zařízením je umožněno jeho využití k ověření potřebných znalosti žadatele. Minimální rozsah vybavení pracoviště strojním a motozařízením je: traktor s radlicí, malý vibrační válec, technologické vozidlo, silniční zametací stroj, výspravová souprava EAS, auto s hydraulickou rukou, čelní kolový nakladač, značkovací stroj na VDZ - malý, lajnovací zařízení, křovinořez.</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•Výukový materiál - PWP, návody, dokumentace, modely či výukové podklady, např. STŠ a autoškol. </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vč. pracovních rukavic, ochranných brýlí, pracovní obuvi</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90"/>
        <w:rPr>
          <w:rStyle w:val="C3"/>
          <w:rtl w:val="0"/>
        </w:rPr>
      </w:pPr>
    </w:p>
    <w:p>
      <w:pPr>
        <w:pStyle w:val="P35"/>
        <w:framePr w:w="10710" w:h="340" w:hRule="exact" w:wrap="none" w:vAnchor="page" w:hAnchor="margin" w:x="28" w:y="8990"/>
        <w:rPr>
          <w:rStyle w:val="C25"/>
          <w:rtl w:val="0"/>
        </w:rPr>
      </w:pPr>
      <w:r>
        <w:rPr>
          <w:rStyle w:val="C25"/>
          <w:rtl w:val="0"/>
        </w:rPr>
        <w:t>Doba přípravy na zkoušku</w:t>
      </w:r>
    </w:p>
    <w:p>
      <w:pPr>
        <w:keepNext w:val="0"/>
        <w:keepLines w:val="0"/>
        <w:framePr w:w="10766" w:h="806"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Doba pro vykonání zkoušky</w:t>
      </w:r>
    </w:p>
    <w:p>
      <w:pPr>
        <w:keepNext w:val="0"/>
        <w:keepLines w:val="0"/>
        <w:framePr w:w="10766" w:h="806" w:hRule="exact" w:wrap="none" w:vAnchor="page" w:hAnchor="margin" w:x="0" w:y="10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dopravních a mechanizačních prostředků pro opravy a údržbu silnic, 11.7.2026 5:07:58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Chrudim</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BES, s. r. o.</w:t>
      </w:r>
    </w:p>
    <w:p>
      <w:pPr>
        <w:pStyle w:val="P21"/>
        <w:framePr w:w="7654" w:h="331" w:hRule="exact" w:wrap="none" w:vAnchor="page" w:hAnchor="margin" w:x="28" w:y="15940"/>
        <w:rPr>
          <w:rStyle w:val="C16"/>
          <w:rtl w:val="0"/>
        </w:rPr>
      </w:pPr>
      <w:r>
        <w:rPr>
          <w:rStyle w:val="C16"/>
          <w:rtl w:val="0"/>
        </w:rPr>
        <w:t>Technik dopravních a mechanizačních prostředků pro opravy a údržbu silnic, 11.7.2026 5:07:58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022C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F602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73C6D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