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175A" Type="http://schemas.openxmlformats.org/officeDocument/2006/relationships/officeDocument" Target="/word/document.xml" /><Relationship Id="coreR19B175A" Type="http://schemas.openxmlformats.org/package/2006/relationships/metadata/core-properties" Target="/docProps/core.xml" /><Relationship Id="customR19B17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 stavitel / vorařka stavitelka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Vorař stavitel / vorařka stavitelka vorů, 20.10.2026 7:36:53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 stavitel / vorařka stavitelka vorů, 20.10.2026 7:36:53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20.10.2026 7:36:53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20.10.2026 7:36:53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 stavitel / vorařka stavitelka vorů, 20.10.2026 7:36:53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 stavitel / vorařka stavitelka vorů, 20.10.2026 7:36:54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 stavitel / vorařka stavitelka vorů a alespoň 5 let odborné praxe v oblasti tesařských nebo truhlářských prací a prokazatelná odborná praxe ve stavbě vorů alespoň ve třech případech.</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 stavitel / vorařka stavitelka vorů, 20.10.2026 7:36:54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 stavitel / vorařka stavitelka vorů, 20.10.2026 7:36:54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 stavitel / vorařka stavitelka vorů, 20.10.2026 7:36:54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 stavitel / vorařka stavitelka vorů, 20.10.2026 7:36:54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310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B4CB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D9C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3D18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