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C8DE56" Type="http://schemas.openxmlformats.org/officeDocument/2006/relationships/officeDocument" Target="/word/document.xml" /><Relationship Id="coreR2CC8DE56" Type="http://schemas.openxmlformats.org/package/2006/relationships/metadata/core-properties" Target="/docProps/core.xml" /><Relationship Id="customR2CC8DE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Chemický technik administrátor / chemická technička administrátorka obchodu s chemickými látkami a chemickými směsmi (kód: 28-113-M)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Technická chemie a chemie silikátů (kód: 28)</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Chemický technik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Příprava podkladů pro uzavírání smluv a objednávek s obchodními partnery při obchodování s chemickými látkami a chemickými směsmi</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Vedení dokumentace při obchodování s chemickými látkami a chemickými směsmi</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Kalkulace cen, příprava podkladů pro fakturaci cen chemických látek a chemických směsí</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607" w:hRule="exact" w:wrap="none" w:vAnchor="page" w:hAnchor="margin" w:x="45" w:y="7117"/>
        <w:rPr>
          <w:rStyle w:val="C3"/>
          <w:rtl w:val="0"/>
        </w:rPr>
      </w:pPr>
    </w:p>
    <w:p>
      <w:pPr>
        <w:pStyle w:val="P17"/>
        <w:framePr w:w="9774" w:h="480" w:hRule="exact" w:wrap="none" w:vAnchor="page" w:hAnchor="margin" w:x="71" w:y="7173"/>
        <w:rPr>
          <w:rStyle w:val="C13"/>
          <w:rtl w:val="0"/>
        </w:rPr>
      </w:pPr>
      <w:r>
        <w:rPr>
          <w:rStyle w:val="C13"/>
          <w:rtl w:val="0"/>
        </w:rPr>
        <w:t>Kompletace a vybavování zásilek chemických látek a chemických směsí dokumentací pro odběratele, přepravce a celní orgány</w:t>
      </w:r>
    </w:p>
    <w:p>
      <w:pPr>
        <w:pStyle w:val="P18"/>
        <w:framePr w:w="805" w:h="607" w:hRule="exact" w:wrap="none" w:vAnchor="page" w:hAnchor="margin" w:x="9916" w:y="7117"/>
        <w:rPr>
          <w:rStyle w:val="C3"/>
          <w:rtl w:val="0"/>
        </w:rPr>
      </w:pPr>
    </w:p>
    <w:p>
      <w:pPr>
        <w:pStyle w:val="P19"/>
        <w:framePr w:w="723" w:h="480" w:hRule="exact" w:wrap="none" w:vAnchor="page" w:hAnchor="margin" w:x="9972" w:y="7173"/>
        <w:rPr>
          <w:rStyle w:val="C14"/>
          <w:rtl w:val="0"/>
        </w:rPr>
      </w:pPr>
      <w:r>
        <w:rPr>
          <w:rStyle w:val="C14"/>
          <w:rtl w:val="0"/>
        </w:rPr>
        <w:t>4</w:t>
      </w:r>
    </w:p>
    <w:p>
      <w:pPr>
        <w:pStyle w:val="P12"/>
        <w:framePr w:w="9826" w:h="376" w:hRule="exact" w:wrap="none" w:vAnchor="page" w:hAnchor="margin" w:x="45" w:y="7724"/>
        <w:rPr>
          <w:rStyle w:val="C3"/>
          <w:rtl w:val="0"/>
        </w:rPr>
      </w:pPr>
    </w:p>
    <w:p>
      <w:pPr>
        <w:pStyle w:val="P13"/>
        <w:framePr w:w="9774" w:h="249" w:hRule="exact" w:wrap="none" w:vAnchor="page" w:hAnchor="margin" w:x="71" w:y="7780"/>
        <w:rPr>
          <w:rStyle w:val="C11"/>
          <w:rtl w:val="0"/>
        </w:rPr>
      </w:pPr>
      <w:r>
        <w:rPr>
          <w:rStyle w:val="C11"/>
          <w:rtl w:val="0"/>
        </w:rPr>
        <w:t>Vyřizování reklamací vad chemických látek, chemických směsí a služeb</w:t>
      </w:r>
    </w:p>
    <w:p>
      <w:pPr>
        <w:pStyle w:val="P14"/>
        <w:framePr w:w="805" w:h="376" w:hRule="exact" w:wrap="none" w:vAnchor="page" w:hAnchor="margin" w:x="9916" w:y="7724"/>
        <w:rPr>
          <w:rStyle w:val="C3"/>
          <w:rtl w:val="0"/>
        </w:rPr>
      </w:pPr>
    </w:p>
    <w:p>
      <w:pPr>
        <w:pStyle w:val="P15"/>
        <w:framePr w:w="723" w:h="249" w:hRule="exact" w:wrap="none" w:vAnchor="page" w:hAnchor="margin" w:x="9972" w:y="7780"/>
        <w:rPr>
          <w:rStyle w:val="C12"/>
          <w:rtl w:val="0"/>
        </w:rPr>
      </w:pPr>
      <w:r>
        <w:rPr>
          <w:rStyle w:val="C12"/>
          <w:rtl w:val="0"/>
        </w:rPr>
        <w:t>4</w:t>
      </w:r>
    </w:p>
    <w:p>
      <w:pPr>
        <w:pStyle w:val="P16"/>
        <w:framePr w:w="9826" w:h="376" w:hRule="exact" w:wrap="none" w:vAnchor="page" w:hAnchor="margin" w:x="45" w:y="8100"/>
        <w:rPr>
          <w:rStyle w:val="C3"/>
          <w:rtl w:val="0"/>
        </w:rPr>
      </w:pPr>
    </w:p>
    <w:p>
      <w:pPr>
        <w:pStyle w:val="P17"/>
        <w:framePr w:w="9774" w:h="249" w:hRule="exact" w:wrap="none" w:vAnchor="page" w:hAnchor="margin" w:x="71" w:y="8156"/>
        <w:rPr>
          <w:rStyle w:val="C13"/>
          <w:rtl w:val="0"/>
        </w:rPr>
      </w:pPr>
      <w:r>
        <w:rPr>
          <w:rStyle w:val="C13"/>
          <w:rtl w:val="0"/>
        </w:rPr>
        <w:t>Orientace v technické dokumentaci a ve značení chemických látek a chemických směsí</w:t>
      </w:r>
    </w:p>
    <w:p>
      <w:pPr>
        <w:pStyle w:val="P18"/>
        <w:framePr w:w="805" w:h="376" w:hRule="exact" w:wrap="none" w:vAnchor="page" w:hAnchor="margin" w:x="9916" w:y="8100"/>
        <w:rPr>
          <w:rStyle w:val="C3"/>
          <w:rtl w:val="0"/>
        </w:rPr>
      </w:pPr>
    </w:p>
    <w:p>
      <w:pPr>
        <w:pStyle w:val="P19"/>
        <w:framePr w:w="723" w:h="249" w:hRule="exact" w:wrap="none" w:vAnchor="page" w:hAnchor="margin" w:x="9972" w:y="8156"/>
        <w:rPr>
          <w:rStyle w:val="C14"/>
          <w:rtl w:val="0"/>
        </w:rPr>
      </w:pPr>
      <w:r>
        <w:rPr>
          <w:rStyle w:val="C14"/>
          <w:rtl w:val="0"/>
        </w:rPr>
        <w:t>4</w:t>
      </w:r>
    </w:p>
    <w:p>
      <w:pPr>
        <w:pStyle w:val="P7"/>
        <w:framePr w:w="8788" w:h="340" w:hRule="exact" w:wrap="none" w:vAnchor="page" w:hAnchor="margin" w:x="28" w:y="8703"/>
        <w:rPr>
          <w:rStyle w:val="C8"/>
          <w:rtl w:val="0"/>
        </w:rPr>
      </w:pPr>
      <w:r>
        <w:rPr>
          <w:rStyle w:val="C8"/>
          <w:rtl w:val="0"/>
        </w:rPr>
        <w:t>Platnost standardu</w:t>
      </w:r>
    </w:p>
    <w:p>
      <w:pPr>
        <w:pStyle w:val="P20"/>
        <w:framePr w:w="2928" w:h="248" w:hRule="exact" w:wrap="none" w:vAnchor="page" w:hAnchor="margin" w:x="28" w:y="904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7.7.2026 13:43:47</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podkladů pro uzavírání smluv a objednávek s obchodními partnery při obchodování s chemickými látkami a chemickými směsmi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Definovat náležitosti obchodní smlouvy a smlouvy o přepravě chemických látek a chemických směsí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Vytvořit objednávku chemické látky nebo chemické směsi na základě zadání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Ověřit v databázi důvěryhodnost odběratele chemických látek a chemických směsí (legálnost firmy, zadlužení firmy, insolvence firmy, atd.)</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při obchodování s chemickými látkami a chemickými směsmi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Uvést základní principy vedení obchodní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Uvést a vysvětlit hlavní zásady oběhu účetních dokladů vztahujících se k řešení obchodního případu</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Vytvořit účetní doklad na základě zadaných údajů z objednávky (smlouvy) a dodacího listu</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Posoudit správnost a úplnost účetních a ostatních dokladů (objednávky, faktury, dodacího listu, části smlouvy, týkající se údajů o materiálu, platebních a dodacích podmínkách apod.)</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Kalkulace cen, příprava podkladů pro fakturaci cen chemických látek a chemických směsí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Vysvětlit pojem kalkulace ceny a její použití</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Vytvořit pro zadanou chemickou látku nebo chemickou směs kalkulaci ceny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32"/>
        <w:framePr w:w="10710" w:h="248" w:hRule="exact" w:wrap="none" w:vAnchor="page" w:hAnchor="margin" w:x="28" w:y="11802"/>
        <w:rPr>
          <w:rStyle w:val="C23"/>
          <w:rtl w:val="0"/>
        </w:rPr>
      </w:pPr>
      <w:r>
        <w:rPr>
          <w:rStyle w:val="C23"/>
          <w:rtl w:val="0"/>
        </w:rPr>
        <w:t>Je třeba splnit obě kritéria.</w:t>
      </w:r>
    </w:p>
    <w:p>
      <w:pPr>
        <w:pStyle w:val="P23"/>
        <w:framePr w:w="10710" w:h="547" w:hRule="exact" w:wrap="none" w:vAnchor="page" w:hAnchor="margin" w:x="28" w:y="12237"/>
        <w:rPr>
          <w:rStyle w:val="C18"/>
          <w:rtl w:val="0"/>
        </w:rPr>
      </w:pPr>
      <w:r>
        <w:rPr>
          <w:rStyle w:val="C18"/>
          <w:rtl w:val="0"/>
        </w:rPr>
        <w:t>Kompletace a vybavování zásilek chemických látek a chemických směsí dokumentací pro odběratele, přepravce a celní orgány</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607" w:hRule="exact" w:wrap="none" w:vAnchor="page" w:hAnchor="margin" w:x="45" w:y="13260"/>
        <w:rPr>
          <w:rStyle w:val="C3"/>
          <w:rtl w:val="0"/>
        </w:rPr>
      </w:pPr>
    </w:p>
    <w:p>
      <w:pPr>
        <w:pStyle w:val="P13"/>
        <w:framePr w:w="6658" w:h="480" w:hRule="exact" w:wrap="none" w:vAnchor="page" w:hAnchor="margin" w:x="71" w:y="13316"/>
        <w:rPr>
          <w:rStyle w:val="C11"/>
          <w:rtl w:val="0"/>
        </w:rPr>
      </w:pPr>
      <w:r>
        <w:rPr>
          <w:rStyle w:val="C11"/>
          <w:rtl w:val="0"/>
        </w:rPr>
        <w:t>a) Popsat principy a obecné zásady vystavování průvodní a přepravní dokumentace podle jednotlivých způsobů přepravy</w:t>
      </w:r>
    </w:p>
    <w:p>
      <w:pPr>
        <w:pStyle w:val="P28"/>
        <w:framePr w:w="3921" w:h="607" w:hRule="exact" w:wrap="none" w:vAnchor="page" w:hAnchor="margin" w:x="6800" w:y="13260"/>
        <w:rPr>
          <w:rStyle w:val="C3"/>
          <w:rtl w:val="0"/>
        </w:rPr>
      </w:pPr>
    </w:p>
    <w:p>
      <w:pPr>
        <w:pStyle w:val="P29"/>
        <w:framePr w:w="3839" w:h="480"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867"/>
        <w:rPr>
          <w:rStyle w:val="C3"/>
          <w:rtl w:val="0"/>
        </w:rPr>
      </w:pPr>
    </w:p>
    <w:p>
      <w:pPr>
        <w:pStyle w:val="P17"/>
        <w:framePr w:w="6658" w:h="249" w:hRule="exact" w:wrap="none" w:vAnchor="page" w:hAnchor="margin" w:x="71" w:y="13923"/>
        <w:rPr>
          <w:rStyle w:val="C13"/>
          <w:rtl w:val="0"/>
        </w:rPr>
      </w:pPr>
      <w:r>
        <w:rPr>
          <w:rStyle w:val="C13"/>
          <w:rtl w:val="0"/>
        </w:rPr>
        <w:t>b) Vystavit průvodní odběratelské doklady podle zadání</w:t>
      </w:r>
    </w:p>
    <w:p>
      <w:pPr>
        <w:pStyle w:val="P30"/>
        <w:framePr w:w="3921" w:h="376" w:hRule="exact" w:wrap="none" w:vAnchor="page" w:hAnchor="margin" w:x="6800" w:y="13867"/>
        <w:rPr>
          <w:rStyle w:val="C3"/>
          <w:rtl w:val="0"/>
        </w:rPr>
      </w:pPr>
    </w:p>
    <w:p>
      <w:pPr>
        <w:pStyle w:val="P31"/>
        <w:framePr w:w="3839" w:h="249" w:hRule="exact" w:wrap="none" w:vAnchor="page" w:hAnchor="margin" w:x="6856" w:y="13923"/>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c) Vystavit doklad pro vybraného přepravce podle zadání</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Praktické předvedení</w:t>
      </w:r>
    </w:p>
    <w:p>
      <w:pPr>
        <w:pStyle w:val="P16"/>
        <w:framePr w:w="6710" w:h="376" w:hRule="exact" w:wrap="none" w:vAnchor="page" w:hAnchor="margin" w:x="45" w:y="14619"/>
        <w:rPr>
          <w:rStyle w:val="C3"/>
          <w:rtl w:val="0"/>
        </w:rPr>
      </w:pPr>
    </w:p>
    <w:p>
      <w:pPr>
        <w:pStyle w:val="P17"/>
        <w:framePr w:w="6658" w:h="249" w:hRule="exact" w:wrap="none" w:vAnchor="page" w:hAnchor="margin" w:x="71" w:y="14675"/>
        <w:rPr>
          <w:rStyle w:val="C13"/>
          <w:rtl w:val="0"/>
        </w:rPr>
      </w:pPr>
      <w:r>
        <w:rPr>
          <w:rStyle w:val="C13"/>
          <w:rtl w:val="0"/>
        </w:rPr>
        <w:t>d) Příprava podkladů pro celní odbavení</w:t>
      </w:r>
    </w:p>
    <w:p>
      <w:pPr>
        <w:pStyle w:val="P30"/>
        <w:framePr w:w="3921" w:h="376" w:hRule="exact" w:wrap="none" w:vAnchor="page" w:hAnchor="margin" w:x="6800" w:y="14619"/>
        <w:rPr>
          <w:rStyle w:val="C3"/>
          <w:rtl w:val="0"/>
        </w:rPr>
      </w:pPr>
    </w:p>
    <w:p>
      <w:pPr>
        <w:pStyle w:val="P31"/>
        <w:framePr w:w="3839" w:h="249" w:hRule="exact" w:wrap="none" w:vAnchor="page" w:hAnchor="margin" w:x="6856" w:y="14675"/>
        <w:rPr>
          <w:rStyle w:val="C22"/>
          <w:rtl w:val="0"/>
        </w:rPr>
      </w:pPr>
      <w:r>
        <w:rPr>
          <w:rStyle w:val="C22"/>
          <w:rtl w:val="0"/>
        </w:rPr>
        <w:t>Praktické předvedení</w:t>
      </w:r>
    </w:p>
    <w:p>
      <w:pPr>
        <w:pStyle w:val="P32"/>
        <w:framePr w:w="10710" w:h="248" w:hRule="exact" w:wrap="none" w:vAnchor="page" w:hAnchor="margin" w:x="28" w:y="1510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7.7.2026 13:43:47</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reklamací vad chemických látek, chemických směsí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postup dodavatelských i odběratelských reklamací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reklamační protokol podle zadaných podmínek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technické dokumentaci a ve značení chemických látek a chemických směsí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Vyhledat v databázi dodavatelů (případně v databázi určené firmy) bezpečnostní list zadané chemické látky nebo chemické směsi a charakterizovat její nebezpečné vlastnosti a způsob značení</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831" w:hRule="exact" w:wrap="none" w:vAnchor="page" w:hAnchor="margin" w:x="45" w:y="5918"/>
        <w:rPr>
          <w:rStyle w:val="C3"/>
          <w:rtl w:val="0"/>
        </w:rPr>
      </w:pPr>
    </w:p>
    <w:p>
      <w:pPr>
        <w:pStyle w:val="P17"/>
        <w:framePr w:w="6658" w:h="704" w:hRule="exact" w:wrap="none" w:vAnchor="page" w:hAnchor="margin" w:x="71" w:y="5974"/>
        <w:rPr>
          <w:rStyle w:val="C13"/>
          <w:rtl w:val="0"/>
        </w:rPr>
      </w:pPr>
      <w:r>
        <w:rPr>
          <w:rStyle w:val="C13"/>
          <w:rtl w:val="0"/>
        </w:rPr>
        <w:t>b) Uvést základní legislativu vztahující se k přepravě nebezpečných chemických látek a nebezpečných chemických směsí při silniční a železniční přepravě</w:t>
      </w:r>
    </w:p>
    <w:p>
      <w:pPr>
        <w:pStyle w:val="P30"/>
        <w:framePr w:w="3921" w:h="831" w:hRule="exact" w:wrap="none" w:vAnchor="page" w:hAnchor="margin" w:x="6800" w:y="5918"/>
        <w:rPr>
          <w:rStyle w:val="C3"/>
          <w:rtl w:val="0"/>
        </w:rPr>
      </w:pPr>
    </w:p>
    <w:p>
      <w:pPr>
        <w:pStyle w:val="P31"/>
        <w:framePr w:w="3839" w:h="704" w:hRule="exact" w:wrap="none" w:vAnchor="page" w:hAnchor="margin" w:x="6856" w:y="5974"/>
        <w:rPr>
          <w:rStyle w:val="C22"/>
          <w:rtl w:val="0"/>
        </w:rPr>
      </w:pPr>
      <w:r>
        <w:rPr>
          <w:rStyle w:val="C22"/>
          <w:rtl w:val="0"/>
        </w:rPr>
        <w:t>Ústní ověření</w:t>
      </w:r>
    </w:p>
    <w:p>
      <w:pPr>
        <w:pStyle w:val="P12"/>
        <w:framePr w:w="6710" w:h="1055" w:hRule="exact" w:wrap="none" w:vAnchor="page" w:hAnchor="margin" w:x="45" w:y="6749"/>
        <w:rPr>
          <w:rStyle w:val="C3"/>
          <w:rtl w:val="0"/>
        </w:rPr>
      </w:pPr>
    </w:p>
    <w:p>
      <w:pPr>
        <w:pStyle w:val="P13"/>
        <w:framePr w:w="6658" w:h="928" w:hRule="exact" w:wrap="none" w:vAnchor="page" w:hAnchor="margin" w:x="71" w:y="6805"/>
        <w:rPr>
          <w:rStyle w:val="C11"/>
          <w:rtl w:val="0"/>
        </w:rPr>
      </w:pPr>
      <w:r>
        <w:rPr>
          <w:rStyle w:val="C11"/>
          <w:rtl w:val="0"/>
        </w:rPr>
        <w:t>c) Uvést základní legislativu vztahující se k přepravě nebezpečných chemických látek a nebezpečných chemických směsí při přepravě po vnitrozemských vodních cestách, při námořní přepravě a přepravě vzduchem</w:t>
      </w:r>
    </w:p>
    <w:p>
      <w:pPr>
        <w:pStyle w:val="P28"/>
        <w:framePr w:w="3921" w:h="1055" w:hRule="exact" w:wrap="none" w:vAnchor="page" w:hAnchor="margin" w:x="6800" w:y="6749"/>
        <w:rPr>
          <w:rStyle w:val="C3"/>
          <w:rtl w:val="0"/>
        </w:rPr>
      </w:pPr>
    </w:p>
    <w:p>
      <w:pPr>
        <w:pStyle w:val="P29"/>
        <w:framePr w:w="3839" w:h="928" w:hRule="exact" w:wrap="none" w:vAnchor="page" w:hAnchor="margin" w:x="6856" w:y="6805"/>
        <w:rPr>
          <w:rStyle w:val="C21"/>
          <w:rtl w:val="0"/>
        </w:rPr>
      </w:pPr>
      <w:r>
        <w:rPr>
          <w:rStyle w:val="C21"/>
          <w:rtl w:val="0"/>
        </w:rPr>
        <w:t>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7.7.2026 13:43:47</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Při hodnocení sleduje zkoušející propojení teoretických znalostí a jejich praktické využití.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Příprava podkladů pro uzavírání smluv a objednávek s obchodními partnery při obchodování s chemickými látkami a chemickými směsmi, kritéria hodnocení b) a c), autorizovaná osoba připraví zadání, na základě kterých uchazeč splní daná kritéria. U odborné kompetence Vedení dokumentace při obchodování s chemickými látkami a chemickými směsmi, kritérium hodnocení c), autorizovaná osoba zadá údaje, tzn. poskytne dokumenty (fakturu, objednávku, smlouvu, dodací list), na základě kterých uchazeč splní dané kritérium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Kalkulace cen, příprava podkladů pro fakturaci cen chemických látek a chemických směsí, kritérium hodnocení b), autorizovaná osoba zadá chemickou látku nebo chemickou směs a poskytne spotřební normy materiálů, energií, mzdové náklady, režie a míru zisku, na jejichž základě uchazeč splní dané kritérium hodnocení. U odborné kompetence Kompletace a vybavování zásilek chemických látek a chemických směsí dokumentací pro odběratele, přepravce a celní orgány, kritéria hodnocení b), c) a d), autorizovaná osoba připraví zadání, tzn. poskytne fakturu, dodací list, příp. bezpečnostní list, celní fakturu, celní doklad, doklad o hmotnosti výrobku a vývozní dokument, na základě kterých uchazeč splní daná kritéria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Vyřizování reklamací vad chemických látek, chemických směsí a služeb, kritérium hodnocení b), autorizovaná osoba zadá podmínky (popis vady od odběratele), na základě kterých uchazeč splní dané kritérium hodnocení. U odborné kompetence Orientace v technické dokumentaci a ve značení chemických látek a chemických směsí, kritérium hodnocení a), autorizovaná osoba zadá chemickou látku nebo chemickou směs, na základě které uchazeč splní dané kritérium hodnocení.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7.7.2026 13:43:47</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zahrnujícího pracoviště s činnostmi příslušné profesní kvalifikace.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zahrnujícího pracoviště s činnostmi příslušné profesní kvalifikace nebo ve funkci učitele praktického vyučování nebo učitele odborného výcviku v oblasti chemie a ekonomie.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zahrnujícího pracoviště s činnostmi příslušné profesní kvalifikace nebo ve funkci učitele odborných předmětů nebo praktického vyučování nebo učitele odborného výcviku v oblasti chemie a ekonomie.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28-113-M Chemický technik administrátor / chemická technička administrátorka obchodu s chemickými látkami a chemickými směsmi a střední vzdělání s maturitní zkouškou a alespoň 5 let odborné praxe v oblasti chemické výroby a obchodu, např. ve funkci obchodníka či vedoucího úseku zahrnujícího pracoviště s činnostmi příslušné profesní kvalifikace.</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7.7.2026 13:43:47</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mareriálně-technické zázemí:</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(kancelářské potřeby, kalkulačka, psací potřeby)</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připojení k internetu, potřebná zobrazovací technika</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(učebna, kancelář) a přísun potřebné energie odpovídající bezpečnostním předpisům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•názvy chemických látek nebo chemických směsí vč. technických specifikací, databáze odběratelů chemických látek nebo chemických směsí, objednávky (smlouvy) o prodeji (nákupu) chemických látek nebo chemických směsí, faktury prodeje chemických látek nebo chemických směsí, dodací listy chemických látek nebo chemických směsí, bezpečnostní listy vybraných nebezpečných chemických látek nebo nebezpečných chemických směsí, spotřební normy materiálů, energií, mzdové náklady, režie a míry zisků vybraných chemických látek nebo chemických směsí, celní faktura a celní doklad vybrané dodávky chemické látky nebo chemické směsi, doklad o hmotnosti dodávky chemické látky nebo chemické směsi, vývozní dokument chemické látky nebo chemické směsi, popis vady dodávky chemické látky nebo chemické směsi</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přípravy na zkoušku</w:t>
      </w:r>
    </w:p>
    <w:p>
      <w:pPr>
        <w:keepNext w:val="0"/>
        <w:keepLines w:val="0"/>
        <w:framePr w:w="10766" w:h="80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pro vykonání zkoušky</w:t>
      </w:r>
    </w:p>
    <w:p>
      <w:pPr>
        <w:keepNext w:val="0"/>
        <w:keepLines w:val="0"/>
        <w:framePr w:w="10766" w:h="80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7.7.2026 13:43:47</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7.7.2026 13:43:47</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61D2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96E6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3BCA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