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27E89" Type="http://schemas.openxmlformats.org/officeDocument/2006/relationships/officeDocument" Target="/word/document.xml" /><Relationship Id="coreR10E27E89" Type="http://schemas.openxmlformats.org/package/2006/relationships/metadata/core-properties" Target="/docProps/core.xml" /><Relationship Id="customR10E27E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plastikářskou výrobu (kód: 32-052-E)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plastikářských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plastikářskou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plastové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směsí pro výrobu plastové obuvi a plastových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 operace při výrobě máčené nebo odlévané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 operace při výrobě obuvi vstřikováním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pracovní operace při výrobě plastových polotovarů a komponentů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plastové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https://www.nsp.cz/jednotka-prace/obuvnik-pro-plastikarskou#zdravotni-zpusobilost).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plastikářské obuvnické výroby.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plastikářskou obuvnickou výrobu, kritérium hodnocení a), technologické zařízení (výrobní odlévací nebo vstřikovací nebo máčecí linky) podle zaměření konkrétní plastikářské výroby, místa konání zkoušky a technických možností strojního vybavení daného provozu.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důvodu zamezení finančních ztrát je žádoucí, aby uchazeč v odborných kompetencích Základní seřizování, ošetřování a údržba plastikářských strojů a zařízení, Obsluha strojů pro plastikářskou obuvnickou výrobu, Pracovní operace při výrobě máčené nebo odlévané obuvi, Pracovní operace při výrobě obuvi vstřikováním, Jednoduché pracovní operace při výrobě plastových polotovarů a komponentů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v plastikářské výrobě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