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10410" Type="http://schemas.openxmlformats.org/officeDocument/2006/relationships/officeDocument" Target="/word/document.xml" /><Relationship Id="coreRDE10410" Type="http://schemas.openxmlformats.org/package/2006/relationships/metadata/core-properties" Target="/docProps/core.xml" /><Relationship Id="customRDE10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plastikářskou výrobu (kód: 32-052-E)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plastikářských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plastikářskou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plastové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směsí pro výrobu plastové obuvi a plastových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 operace při výrobě máčené nebo odlévané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 operace při výrobě obuvi vstřikováním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pracovní operace při výrobě plastových polotovarů a komponentů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plastové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https://www.nsp.cz/jednotka-prace/obuvnik-pro-plastikarskou#zdravotni-zpusobilost).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plastikářské obuvnické výroby.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plastikářskou obuvnickou výrobu, kritérium hodnocení a), technologické zařízení (výrobní odlévací nebo vstřikovací nebo máčecí linky) podle zaměření konkrétní plastikářské výroby, místa konání zkoušky a technických možností strojního vybavení daného provozu.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důvodu zamezení finančních ztrát je žádoucí, aby uchazeč v odborných kompetencích Základní seřizování, ošetřování a údržba plastikářských strojů a zařízení, Obsluha strojů pro plastikářskou obuvnickou výrobu, Pracovní operace při výrobě máčené nebo odlévané obuvi, Pracovní operace při výrobě obuvi vstřikováním, Jednoduché pracovní operace při výrobě plastových polotovarů a komponentů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v plastikářské výrobě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plastikářskou výrobu,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