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C048A" Type="http://schemas.openxmlformats.org/officeDocument/2006/relationships/officeDocument" Target="/word/document.xml" /><Relationship Id="coreR191C048A" Type="http://schemas.openxmlformats.org/package/2006/relationships/metadata/core-properties" Target="/docProps/core.xml" /><Relationship Id="customR191C0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gumárenskou výrobu (kód: 32-053-E)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gumárenských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gumárenskou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gumárenských směsí pro výrobu pryžové obuvi a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linek pro výrobu celopryžové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přímo lisovaného pryžového spodku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pryžových polotovarů a komponentů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pryžové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gumárenskou výrobu, 7.7.2026 12:24:47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gumárenských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gumárenskou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lisu pro lisování pryžové nebo pryžotextilní obuvi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 s ohledem na zásady BOZP</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pryžové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gumárenských směsí pro výrobu pryžové obuvi a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gumárenských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směsi a vysvětli jednotlivé operace na základě technické dokumentace a při dodržení zásad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gumárenskou výrobu, 7.7.2026 12:24:47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celopryžové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celopryžové zavalované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přímo lisovaného pryžového spodku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přimo lisovaného pryžového spodku obuvi na vulkanizačním (plimsolkovém) lisu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výrobě přímo lisovaného pryžového spodku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Výroba pryžových polotovarů a komponentů a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a složení vulkanizačního kotle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Vysvětlit princip a technologii vulkanizace pryžových polotovarů a komponentů</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c) Popsat, jaké výrobky a za jakých podmínek lze vulkanizovat ve vulkanizačním kotli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vysvětlení v reálném provozu</w:t>
      </w:r>
    </w:p>
    <w:p>
      <w:pPr>
        <w:pStyle w:val="P32"/>
        <w:framePr w:w="10710" w:h="248" w:hRule="exact" w:wrap="none" w:vAnchor="page" w:hAnchor="margin" w:x="28" w:y="9829"/>
        <w:rPr>
          <w:rStyle w:val="C23"/>
          <w:rtl w:val="0"/>
        </w:rPr>
      </w:pPr>
      <w:r>
        <w:rPr>
          <w:rStyle w:val="C23"/>
          <w:rtl w:val="0"/>
        </w:rPr>
        <w:t>Je třeba splnit všechna kritéria.</w:t>
      </w:r>
    </w:p>
    <w:p>
      <w:pPr>
        <w:pStyle w:val="P23"/>
        <w:framePr w:w="10710" w:h="340" w:hRule="exact" w:wrap="none" w:vAnchor="page" w:hAnchor="margin" w:x="28" w:y="10265"/>
        <w:rPr>
          <w:rStyle w:val="C18"/>
          <w:rtl w:val="0"/>
        </w:rPr>
      </w:pPr>
      <w:r>
        <w:rPr>
          <w:rStyle w:val="C18"/>
          <w:rtl w:val="0"/>
        </w:rPr>
        <w:t>Úprava a dokončování pryžové obuvi včetně přípravy obuvnických pryžových výrobků pro expedici</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Provést určenou pracovní operaci v dokončovacím úseku</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předvedení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c) Připravit gumárenský výrobek k expedici podle technologické dokumentace, zkontrolovat kvalitu výrobku a počet párů v balení</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gumárenskou výrobu, 7.7.2026 12:24:47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https://nsp.cz/jednotka-prace/delnik-v-obuvnicke-vyrobe#zdravotni-zpusobilost).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gumárenské výroby obuvi.</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gumárenské výroby obuvi.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gumárenskou obuvnickou výrobu, kritérium hodnocení a), technologické zařízení podle zaměření konkrétní gumárenské výroby, místa konání zkoušky a technických možností strojního vybavení daného provozu.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odborných kompetencích Základní seřizování, ošetřování a údržba gumárenských strojů a zařízení, Obsluha strojů pro gumárenskou obuvnickou výrobu, Obsluha linek pro výrobu celopryžové obuvi, Výroba přímo lisovaného pryžového spodku obuvi, Výroba pryžových polotovarů a komponentů a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gumárenskou výrobu, 7.7.2026 12:24:47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odborné praxe v oblasti gumárenské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gumárenskou výrobu, 7.7.2026 12:24:47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gumárenské výroby obuvi.</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gumárenskou technikou: gumárenským lisem pro lisování pryžové nebo pryžotextilní obuvi, výrobní linkou pro výrobu celopryžové zavalované obuvi, vulkanizačním (plimsolkovým) lisem, technologií a nářadím pro přípravu výroby, přímou výrobu a dokončování celopryžové nebo gumotextilní obuvi, odpovídající bezpečnostním a hygienickým předpisům, a to v souladu s ekologickým provozem.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gumárenskou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gumárenskou výrobu (technická a technologická dokumentace bude k dispozici v listinné podobě v počtu 1 kus pro okamžité použití uchazečem)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gumárenské směsi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vzorky hotových gumárenských výrobků a další komponenty (podešve, podpatky, podšívky, kaučukové dílce, pryžová a gumotextilní obuv), minimálně 2, maximálně 5 vzorků od každého druhu materiálu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gumárenskou výrobu, 7.7.2026 12:24:47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gumárenskou výrobu, 7.7.2026 12:24:47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2EB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B30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DCE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