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2EDEB" Type="http://schemas.openxmlformats.org/officeDocument/2006/relationships/officeDocument" Target="/word/document.xml" /><Relationship Id="coreR6212EDEB" Type="http://schemas.openxmlformats.org/package/2006/relationships/metadata/core-properties" Target="/docProps/core.xml" /><Relationship Id="customR6212ED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v dole (kód: 21-087-H)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reálném důlním pracovišti vybaveném důlními stroji.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"praktické předvedení s ústním ověřením“ uchazeč v průběhu praktického předvádění nebo po jeho ukončení doplňuje činnosti ústním výkladem a zodpoví případné doplňující otázky zkoušejících.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