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FA2E87" Type="http://schemas.openxmlformats.org/officeDocument/2006/relationships/officeDocument" Target="/word/document.xml" /><Relationship Id="coreR13FA2E87" Type="http://schemas.openxmlformats.org/package/2006/relationships/metadata/core-properties" Target="/docProps/core.xml" /><Relationship Id="customR13FA2E8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důlní klimatizace (kód: 21-088-M)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a technických normách upravujících oblast chlazení, klimatizace a chladiv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provozu důlní klimatizace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indikace a detekce důlního ovzduší na důlních pracovištích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údržby, oprav klimatizačních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18.08.2021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důlní klimatizace, 2.10.2026 2:05:12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https://www.nsp.cz/jednotka-prace/vedouci-dulni-klimatizace#zdravotni-zpusobilost).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údržby, oprav klimatizačních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d) zadá autorizovaná osoba modelovou situaci, kterou uchazeč vyřeší a zodpoví doplňující otázky zkoušejícího. 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důlní klimatizace, 2.10.2026 2:05:12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TU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důlní klimatizace, 2.10.2026 2:05:12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