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574B08" Type="http://schemas.openxmlformats.org/officeDocument/2006/relationships/officeDocument" Target="/word/document.xml" /><Relationship Id="coreR3E574B08" Type="http://schemas.openxmlformats.org/package/2006/relationships/metadata/core-properties" Target="/docProps/core.xml" /><Relationship Id="customR3E574B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důlní klimatizace (kód: 21-088-M)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technických normách upravujících oblast chlazení, klimatizace a chladiv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provozu důlní klimatizace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indikace a detekce důlního ovzduší na důlních pracovištích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údržby, oprav klimatizačních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důlní klimatizace,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https://www.nsp.cz/jednotka-prace/vedouci-dulni-klimatizace#zdravotni-zpusobilost).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údržby, oprav klimatizačních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 zadá autorizovaná osoba modelovou situaci, kterou uchazeč vyřeší a zodpoví doplňující otázky zkoušejícího.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důlní klimatizace,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důlní klimatizace,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