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8C279" Type="http://schemas.openxmlformats.org/officeDocument/2006/relationships/officeDocument" Target="/word/document.xml" /><Relationship Id="coreRB68C279" Type="http://schemas.openxmlformats.org/package/2006/relationships/metadata/core-properties" Target="/docProps/core.xml" /><Relationship Id="customRB68C2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Analytik/analytička průzkumu maloobchodního trhu, 20.10.2026 12:36:22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20.10.2026 12:36:22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20.10.2026 12:36:22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 (počet dní), Frequency (frekvence nákupů), Monetary value (celková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20.10.2026 12:36:22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20.10.2026 12:36:22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Analytik/analytička průzkumu maloobchodního trhu, 20.10.2026 12:36:22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Analytik/analytička průzkumu maloobchodního trhu, 20.10.2026 12:36:22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20.10.2026 12:36:22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C478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ADB4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