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0C9584" Type="http://schemas.openxmlformats.org/officeDocument/2006/relationships/officeDocument" Target="/word/document.xml" /><Relationship Id="coreR400C9584" Type="http://schemas.openxmlformats.org/package/2006/relationships/metadata/core-properties" Target="/docProps/core.xml" /><Relationship Id="customR400C95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LPG (CNG) systémů vozidel, 30.9.2026 1:43:35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30.9.2026 1:43:35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30.9.2026 1:43:35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30.9.2026 1:43:35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LPG (CNG) systémů vozidel, 30.9.2026 1:43:35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Mechanik/mechanička LPG (CNG) systémů vozidel + střední vzdělání s maturitní zkouškou a alespoň 5 let odborné praxe v opravárenských činnostech nebo v oblasti diagnostiky, oprav osobních automobilů s LPG nebo CNG.</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LPG (CNG) systémů vozidel, 30.9.2026 1:43:35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LPG (CNG) systémů vozidel, 30.9.2026 1:43:35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Mechanik/mechanička LPG (CNG) systémů vozidel, 30.9.2026 1:43:35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4ABBE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03B40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B456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