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CA382" Type="http://schemas.openxmlformats.org/officeDocument/2006/relationships/officeDocument" Target="/word/document.xml" /><Relationship Id="coreR550CA382" Type="http://schemas.openxmlformats.org/package/2006/relationships/metadata/core-properties" Target="/docProps/core.xml" /><Relationship Id="customR550CA3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knoflíků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technických dokumentech včetně čtení nákresů, výkresů,  fotografií čalouněných knoflíků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knoflíků strojově i ručně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knoflíků pomocí lisu na výrobu knoflíků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knoflíků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uvedených odborných kompetencí.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•10 ks knoflíků potažených pomocí lisu - potah useň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•10 ks knoflíků potažených pomocí lisu – potah koženka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•10 ks knoflíků potažených pomocí lisu – potah textil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•5 ks knoflíků potažených (čalouněných) s výplní ručním obšitím na kolečku z čalounické lepenky nebo sedlářské kůže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•5 ks knoflíků k přibití čalounických hřebíkem s širokou plochou hlavou upevněným probitím v sololitové nebo překližkové podložce, potažených (čalouněných) s výplní ručním obšitím 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86AE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