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BBDF5E" Type="http://schemas.openxmlformats.org/officeDocument/2006/relationships/officeDocument" Target="/word/document.xml" /><Relationship Id="coreR75BBDF5E" Type="http://schemas.openxmlformats.org/package/2006/relationships/metadata/core-properties" Target="/docProps/core.xml" /><Relationship Id="customR75BBDF5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polotovarů pro matracové potahy (kód: 33-007-H)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 a dekoratér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bezpečnosti práce, používání pracovních pomůcek v nábytkářství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 a pomocných spojovacích materiálů a doplňkových komponent příhraní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Výroba příhraní a formátovaných proševů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Obsluha, základní údržba a nastavení strojů a zařízení na výrobu matracových proševů nebo příhraní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Kontrola, balení a expedice čalouněných výrobků a čalounických materiálů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odpadem v nábytkářství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30.01.2009 do: 18.01.2015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polotovarů pro matracové potahy, 18.10.2026 18:29:23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způsobilostí by mělo pokud možno probíhat jako sled navazujících činností vedoucích s využitím zvolených technologických postupů ke zhotovení jednoho, případně dvou výrobků s tím, že některé způsobilosti by se ověřovaly i mimo tento rámec činnosti.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 dodanou konstrukční a technologickou dokumentací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volba materiálů, volba strojů, nástrojů, zařízení pro výrobu polotovarů pro matracové potahy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Zhotovení střihových a nářezných plánů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Dělení čalounických materiálů ručními nástroji a strojky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Strojní šití a prošívání polotovarů potahů včetně všívání zdrhovadel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Konečná úprava, značení, balení, manipulace, využití nebo likvidace odpadu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práce i zhotoveného výrobku, ke znalosti čalounických materiálů a ke znalosti údržby čalouněných výrobků.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polotovarů pro matracové potahy, 18.10.2026 18:29:23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se Sektorovou radou nábytkářů a zástupci následujících institucí: 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českých nábytkářů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zaměstnanců dřevozpracujícího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polotovarů pro matracové potahy, 18.10.2026 18:29:23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