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1BDD2" Type="http://schemas.openxmlformats.org/officeDocument/2006/relationships/officeDocument" Target="/word/document.xml" /><Relationship Id="coreR6851BDD2" Type="http://schemas.openxmlformats.org/package/2006/relationships/metadata/core-properties" Target="/docProps/core.xml" /><Relationship Id="customR6851BD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uchování surovin pro výrobu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zařízení pro výrobu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směny a zajištění procesu výroby piva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30.9.2026 11:09:48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probíhá v reálném provozu pivovaru včetně obsluhy a je spojeno s konkrétními činnostmi ve výrobě piva. Podklady pro uchazeče budou modelové.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směny a zajištění procesu výroby piva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nebude uchazeč komunikovat s pracovníky obsluhy strojních zařízení. Komunikovat bude pouze ze zkoušejícím.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si zkoušející připraví modelový příklad, na kterém kritérium ověří.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ověřuje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průběžně při zkoušce během plnění příslušných odborných způsobilostí.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30.9.2026 11:09:48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30.9.2026 11:09:48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