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AEC271" Type="http://schemas.openxmlformats.org/officeDocument/2006/relationships/officeDocument" Target="/word/document.xml" /><Relationship Id="coreR28AEC271" Type="http://schemas.openxmlformats.org/package/2006/relationships/metadata/core-properties" Target="/docProps/core.xml" /><Relationship Id="customR28AEC2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likvidace pojistných událostí na vozidlech (kód: 23-153-M)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likvidace pojistných událostí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souvisejících s likvidací pojistných událostí na vozidlech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pojmech z oblasti neživotního pojištění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konstrukci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diagnostice a technologiích oprav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dat v dokumentaci potřebné k likvidaci pojistné události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Určování příčiny vzniku škody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Realizace prohlídek poškozených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Systematická fotodokumentace rozsahu poškození vozidel s popisem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kalkulace opravy dle rozsahu poškození a stanovení obvyklé ceny vozidla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rozsahu a kvality provedené opravy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Technik likvidace pojistných událostí na vozidlech, 20.4.2026 4:23:02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souvisejících s likvidací pojistných událostí na vozidlech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zákoně o pojistné smlouvě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 zákoně o pojištění odpovědnosti za škodu způsobenou provozem vozidla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Orientovat se v zákoně o provozu na pozemních komunikacích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Orientovat se v zákoně o podmínkách provozu vozidel na pozemních komunikacích</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základních pojmech z oblasti neživotního pojištění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jednotlivé druhy pojištění vozidel</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Vyhledat v pojistných podmínkách výluky z pojištění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Popsat základní parametry jednotlivých druhů havarijního pojištění</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Vysvětlit pojem spoluúčast u havarijního pojištění</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Orientace v konstrukci vozidel</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konstrukci jednotlivých částí podvozku vozidla</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b) Popsat konstrukci jednotlivých druhů karosérií a rámů vozidel včetně bezpečnostních prvků</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Popsat konstrukci hnacího ústrojí včetně příslušenství</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Orientace v druzích a činnosti bezpečnostních a asistenčních systémů</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Ústní ověření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Orientace v diagnostice a technologiích oprav vozidel</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607" w:hRule="exact" w:wrap="none" w:vAnchor="page" w:hAnchor="margin" w:x="45" w:y="12828"/>
        <w:rPr>
          <w:rStyle w:val="C3"/>
          <w:rtl w:val="0"/>
        </w:rPr>
      </w:pPr>
    </w:p>
    <w:p>
      <w:pPr>
        <w:pStyle w:val="P13"/>
        <w:framePr w:w="6658" w:h="480" w:hRule="exact" w:wrap="none" w:vAnchor="page" w:hAnchor="margin" w:x="71" w:y="12884"/>
        <w:rPr>
          <w:rStyle w:val="C11"/>
          <w:rtl w:val="0"/>
        </w:rPr>
      </w:pPr>
      <w:r>
        <w:rPr>
          <w:rStyle w:val="C11"/>
          <w:rtl w:val="0"/>
        </w:rPr>
        <w:t>a) Orientace ve způsobech diagnostiky jednotlivých částí a systémů vozidel, interpretace jejich výsledků</w:t>
      </w:r>
    </w:p>
    <w:p>
      <w:pPr>
        <w:pStyle w:val="P28"/>
        <w:framePr w:w="3921" w:h="607" w:hRule="exact" w:wrap="none" w:vAnchor="page" w:hAnchor="margin" w:x="6800" w:y="12828"/>
        <w:rPr>
          <w:rStyle w:val="C3"/>
          <w:rtl w:val="0"/>
        </w:rPr>
      </w:pPr>
    </w:p>
    <w:p>
      <w:pPr>
        <w:pStyle w:val="P29"/>
        <w:framePr w:w="3839" w:h="480" w:hRule="exact" w:wrap="none" w:vAnchor="page" w:hAnchor="margin" w:x="6856" w:y="12884"/>
        <w:rPr>
          <w:rStyle w:val="C21"/>
          <w:rtl w:val="0"/>
        </w:rPr>
      </w:pPr>
      <w:r>
        <w:rPr>
          <w:rStyle w:val="C21"/>
          <w:rtl w:val="0"/>
        </w:rPr>
        <w:t>Praktické předvedení a ústní ověření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b) Orientace v základních technologických postupech mechanických oprav</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Ústní ověření</w:t>
      </w:r>
    </w:p>
    <w:p>
      <w:pPr>
        <w:pStyle w:val="P12"/>
        <w:framePr w:w="6710" w:h="607" w:hRule="exact" w:wrap="none" w:vAnchor="page" w:hAnchor="margin" w:x="45" w:y="13811"/>
        <w:rPr>
          <w:rStyle w:val="C3"/>
          <w:rtl w:val="0"/>
        </w:rPr>
      </w:pPr>
    </w:p>
    <w:p>
      <w:pPr>
        <w:pStyle w:val="P13"/>
        <w:framePr w:w="6658" w:h="480" w:hRule="exact" w:wrap="none" w:vAnchor="page" w:hAnchor="margin" w:x="71" w:y="13867"/>
        <w:rPr>
          <w:rStyle w:val="C11"/>
          <w:rtl w:val="0"/>
        </w:rPr>
      </w:pPr>
      <w:r>
        <w:rPr>
          <w:rStyle w:val="C11"/>
          <w:rtl w:val="0"/>
        </w:rPr>
        <w:t>c) Popsat jednotlivé druhy a technologické postupy oprav kompletních karosérií</w:t>
      </w:r>
    </w:p>
    <w:p>
      <w:pPr>
        <w:pStyle w:val="P28"/>
        <w:framePr w:w="3921" w:h="607" w:hRule="exact" w:wrap="none" w:vAnchor="page" w:hAnchor="margin" w:x="6800" w:y="13811"/>
        <w:rPr>
          <w:rStyle w:val="C3"/>
          <w:rtl w:val="0"/>
        </w:rPr>
      </w:pPr>
    </w:p>
    <w:p>
      <w:pPr>
        <w:pStyle w:val="P29"/>
        <w:framePr w:w="3839" w:h="480" w:hRule="exact" w:wrap="none" w:vAnchor="page" w:hAnchor="margin" w:x="6856" w:y="13867"/>
        <w:rPr>
          <w:rStyle w:val="C21"/>
          <w:rtl w:val="0"/>
        </w:rPr>
      </w:pPr>
      <w:r>
        <w:rPr>
          <w:rStyle w:val="C21"/>
          <w:rtl w:val="0"/>
        </w:rPr>
        <w:t>Ústní ověření</w:t>
      </w:r>
    </w:p>
    <w:p>
      <w:pPr>
        <w:pStyle w:val="P16"/>
        <w:framePr w:w="6710" w:h="376" w:hRule="exact" w:wrap="none" w:vAnchor="page" w:hAnchor="margin" w:x="45" w:y="14418"/>
        <w:rPr>
          <w:rStyle w:val="C3"/>
          <w:rtl w:val="0"/>
        </w:rPr>
      </w:pPr>
    </w:p>
    <w:p>
      <w:pPr>
        <w:pStyle w:val="P17"/>
        <w:framePr w:w="6658" w:h="249" w:hRule="exact" w:wrap="none" w:vAnchor="page" w:hAnchor="margin" w:x="71" w:y="14474"/>
        <w:rPr>
          <w:rStyle w:val="C13"/>
          <w:rtl w:val="0"/>
        </w:rPr>
      </w:pPr>
      <w:r>
        <w:rPr>
          <w:rStyle w:val="C13"/>
          <w:rtl w:val="0"/>
        </w:rPr>
        <w:t>d) Popsat jednotlivé druhy a technologické postupy oprav laků karosérií</w:t>
      </w:r>
    </w:p>
    <w:p>
      <w:pPr>
        <w:pStyle w:val="P30"/>
        <w:framePr w:w="3921" w:h="376" w:hRule="exact" w:wrap="none" w:vAnchor="page" w:hAnchor="margin" w:x="6800" w:y="14418"/>
        <w:rPr>
          <w:rStyle w:val="C3"/>
          <w:rtl w:val="0"/>
        </w:rPr>
      </w:pPr>
    </w:p>
    <w:p>
      <w:pPr>
        <w:pStyle w:val="P31"/>
        <w:framePr w:w="3839" w:h="249" w:hRule="exact" w:wrap="none" w:vAnchor="page" w:hAnchor="margin" w:x="6856" w:y="14474"/>
        <w:rPr>
          <w:rStyle w:val="C22"/>
          <w:rtl w:val="0"/>
        </w:rPr>
      </w:pPr>
      <w:r>
        <w:rPr>
          <w:rStyle w:val="C22"/>
          <w:rtl w:val="0"/>
        </w:rPr>
        <w:t>Ústní ověření</w:t>
      </w:r>
    </w:p>
    <w:p>
      <w:pPr>
        <w:pStyle w:val="P32"/>
        <w:framePr w:w="10710" w:h="248" w:hRule="exact" w:wrap="none" w:vAnchor="page" w:hAnchor="margin" w:x="28" w:y="14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likvidace pojistných událostí na vozidlech, 20.4.2026 4:23:02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dat v dokumentaci potřebné k likvidaci pojistné události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záznam o dopravní nehodě v souvislosti s uplatněným poškozením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rozsah uplatněné škody v souvislosti s oznámením vzniku škody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Určování příčiny vzniku škody</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Posoudit havárii jako příčinu vzniku škody</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Posoudit živel jako příčinu vzniku škody</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Posoudit opotřebení jako příčinu vzniku škody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Posoudit funkční namáhání jako příčinu vzniku škody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Realizace prohlídek poškozených vozidel</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Zjistit rozsah poškození vozidla v souvislosti s pojistnou událostí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Vyloučit poškození vozidla nesouvisející s pojistnou událostí</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12"/>
        <w:framePr w:w="6710" w:h="831" w:hRule="exact" w:wrap="none" w:vAnchor="page" w:hAnchor="margin" w:x="45" w:y="9170"/>
        <w:rPr>
          <w:rStyle w:val="C3"/>
          <w:rtl w:val="0"/>
        </w:rPr>
      </w:pPr>
    </w:p>
    <w:p>
      <w:pPr>
        <w:pStyle w:val="P13"/>
        <w:framePr w:w="6658" w:h="704" w:hRule="exact" w:wrap="none" w:vAnchor="page" w:hAnchor="margin" w:x="71" w:y="9226"/>
        <w:rPr>
          <w:rStyle w:val="C11"/>
          <w:rtl w:val="0"/>
        </w:rPr>
      </w:pPr>
      <w:r>
        <w:rPr>
          <w:rStyle w:val="C11"/>
          <w:rtl w:val="0"/>
        </w:rPr>
        <w:t>c) Navrhnout technologii opravy poškozeného vozidla s respektováním hospodárnosti a účelnosti vynaložených prostředků v souvislosti s pojistným plněním</w:t>
      </w:r>
    </w:p>
    <w:p>
      <w:pPr>
        <w:pStyle w:val="P28"/>
        <w:framePr w:w="3921" w:h="831" w:hRule="exact" w:wrap="none" w:vAnchor="page" w:hAnchor="margin" w:x="6800" w:y="9170"/>
        <w:rPr>
          <w:rStyle w:val="C3"/>
          <w:rtl w:val="0"/>
        </w:rPr>
      </w:pPr>
    </w:p>
    <w:p>
      <w:pPr>
        <w:pStyle w:val="P29"/>
        <w:framePr w:w="3839" w:h="704" w:hRule="exact" w:wrap="none" w:vAnchor="page" w:hAnchor="margin" w:x="6856" w:y="9226"/>
        <w:rPr>
          <w:rStyle w:val="C21"/>
          <w:rtl w:val="0"/>
        </w:rPr>
      </w:pPr>
      <w:r>
        <w:rPr>
          <w:rStyle w:val="C21"/>
          <w:rtl w:val="0"/>
        </w:rPr>
        <w:t>Praktické předvedení a ústní ověření</w:t>
      </w:r>
    </w:p>
    <w:p>
      <w:pPr>
        <w:pStyle w:val="P16"/>
        <w:framePr w:w="6710" w:h="607" w:hRule="exact" w:wrap="none" w:vAnchor="page" w:hAnchor="margin" w:x="45" w:y="10001"/>
        <w:rPr>
          <w:rStyle w:val="C3"/>
          <w:rtl w:val="0"/>
        </w:rPr>
      </w:pPr>
    </w:p>
    <w:p>
      <w:pPr>
        <w:pStyle w:val="P17"/>
        <w:framePr w:w="6658" w:h="480" w:hRule="exact" w:wrap="none" w:vAnchor="page" w:hAnchor="margin" w:x="71" w:y="10057"/>
        <w:rPr>
          <w:rStyle w:val="C13"/>
          <w:rtl w:val="0"/>
        </w:rPr>
      </w:pPr>
      <w:r>
        <w:rPr>
          <w:rStyle w:val="C13"/>
          <w:rtl w:val="0"/>
        </w:rPr>
        <w:t>d) Zapsat rozsah poškození vozidla v souvislosti s pořízenou fotodokumentací</w:t>
      </w:r>
    </w:p>
    <w:p>
      <w:pPr>
        <w:pStyle w:val="P30"/>
        <w:framePr w:w="3921" w:h="607" w:hRule="exact" w:wrap="none" w:vAnchor="page" w:hAnchor="margin" w:x="6800" w:y="10001"/>
        <w:rPr>
          <w:rStyle w:val="C3"/>
          <w:rtl w:val="0"/>
        </w:rPr>
      </w:pPr>
    </w:p>
    <w:p>
      <w:pPr>
        <w:pStyle w:val="P31"/>
        <w:framePr w:w="3839" w:h="480" w:hRule="exact" w:wrap="none" w:vAnchor="page" w:hAnchor="margin" w:x="6856" w:y="10057"/>
        <w:rPr>
          <w:rStyle w:val="C22"/>
          <w:rtl w:val="0"/>
        </w:rPr>
      </w:pPr>
      <w:r>
        <w:rPr>
          <w:rStyle w:val="C22"/>
          <w:rtl w:val="0"/>
        </w:rPr>
        <w:t>Praktické předvedení a ústní ověření</w:t>
      </w:r>
    </w:p>
    <w:p>
      <w:pPr>
        <w:pStyle w:val="P12"/>
        <w:framePr w:w="6710" w:h="376" w:hRule="exact" w:wrap="none" w:vAnchor="page" w:hAnchor="margin" w:x="45" w:y="10608"/>
        <w:rPr>
          <w:rStyle w:val="C3"/>
          <w:rtl w:val="0"/>
        </w:rPr>
      </w:pPr>
    </w:p>
    <w:p>
      <w:pPr>
        <w:pStyle w:val="P13"/>
        <w:framePr w:w="6658" w:h="249" w:hRule="exact" w:wrap="none" w:vAnchor="page" w:hAnchor="margin" w:x="71" w:y="10664"/>
        <w:rPr>
          <w:rStyle w:val="C11"/>
          <w:rtl w:val="0"/>
        </w:rPr>
      </w:pPr>
      <w:r>
        <w:rPr>
          <w:rStyle w:val="C11"/>
          <w:rtl w:val="0"/>
        </w:rPr>
        <w:t>e) Sestavit kompletní protokol o prohlídce poškozeného vozidla</w:t>
      </w:r>
    </w:p>
    <w:p>
      <w:pPr>
        <w:pStyle w:val="P28"/>
        <w:framePr w:w="3921" w:h="376" w:hRule="exact" w:wrap="none" w:vAnchor="page" w:hAnchor="margin" w:x="6800" w:y="10608"/>
        <w:rPr>
          <w:rStyle w:val="C3"/>
          <w:rtl w:val="0"/>
        </w:rPr>
      </w:pPr>
    </w:p>
    <w:p>
      <w:pPr>
        <w:pStyle w:val="P29"/>
        <w:framePr w:w="3839" w:h="249" w:hRule="exact" w:wrap="none" w:vAnchor="page" w:hAnchor="margin" w:x="6856" w:y="10664"/>
        <w:rPr>
          <w:rStyle w:val="C21"/>
          <w:rtl w:val="0"/>
        </w:rPr>
      </w:pPr>
      <w:r>
        <w:rPr>
          <w:rStyle w:val="C21"/>
          <w:rtl w:val="0"/>
        </w:rPr>
        <w:t>Praktické předvedení a ústní ověření</w:t>
      </w:r>
    </w:p>
    <w:p>
      <w:pPr>
        <w:pStyle w:val="P16"/>
        <w:framePr w:w="6710" w:h="376" w:hRule="exact" w:wrap="none" w:vAnchor="page" w:hAnchor="margin" w:x="45" w:y="10984"/>
        <w:rPr>
          <w:rStyle w:val="C3"/>
          <w:rtl w:val="0"/>
        </w:rPr>
      </w:pPr>
    </w:p>
    <w:p>
      <w:pPr>
        <w:pStyle w:val="P17"/>
        <w:framePr w:w="6658" w:h="249" w:hRule="exact" w:wrap="none" w:vAnchor="page" w:hAnchor="margin" w:x="71" w:y="11040"/>
        <w:rPr>
          <w:rStyle w:val="C13"/>
          <w:rtl w:val="0"/>
        </w:rPr>
      </w:pPr>
      <w:r>
        <w:rPr>
          <w:rStyle w:val="C13"/>
          <w:rtl w:val="0"/>
        </w:rPr>
        <w:t>f) Posoudit možné účelové jednání klienta</w:t>
      </w:r>
    </w:p>
    <w:p>
      <w:pPr>
        <w:pStyle w:val="P30"/>
        <w:framePr w:w="3921" w:h="376" w:hRule="exact" w:wrap="none" w:vAnchor="page" w:hAnchor="margin" w:x="6800" w:y="10984"/>
        <w:rPr>
          <w:rStyle w:val="C3"/>
          <w:rtl w:val="0"/>
        </w:rPr>
      </w:pPr>
    </w:p>
    <w:p>
      <w:pPr>
        <w:pStyle w:val="P31"/>
        <w:framePr w:w="3839" w:h="249" w:hRule="exact" w:wrap="none" w:vAnchor="page" w:hAnchor="margin" w:x="6856" w:y="11040"/>
        <w:rPr>
          <w:rStyle w:val="C22"/>
          <w:rtl w:val="0"/>
        </w:rPr>
      </w:pPr>
      <w:r>
        <w:rPr>
          <w:rStyle w:val="C22"/>
          <w:rtl w:val="0"/>
        </w:rPr>
        <w:t>Praktické předvedení a ústní ověření</w:t>
      </w:r>
    </w:p>
    <w:p>
      <w:pPr>
        <w:pStyle w:val="P32"/>
        <w:framePr w:w="10710" w:h="248" w:hRule="exact" w:wrap="none" w:vAnchor="page" w:hAnchor="margin" w:x="28" w:y="11474"/>
        <w:rPr>
          <w:rStyle w:val="C23"/>
          <w:rtl w:val="0"/>
        </w:rPr>
      </w:pPr>
      <w:r>
        <w:rPr>
          <w:rStyle w:val="C23"/>
          <w:rtl w:val="0"/>
        </w:rPr>
        <w:t>Je třeba splnit všechna kritéria.</w:t>
      </w:r>
    </w:p>
    <w:p>
      <w:pPr>
        <w:pStyle w:val="P23"/>
        <w:framePr w:w="10710" w:h="340" w:hRule="exact" w:wrap="none" w:vAnchor="page" w:hAnchor="margin" w:x="28" w:y="11909"/>
        <w:rPr>
          <w:rStyle w:val="C18"/>
          <w:rtl w:val="0"/>
        </w:rPr>
      </w:pPr>
      <w:r>
        <w:rPr>
          <w:rStyle w:val="C18"/>
          <w:rtl w:val="0"/>
        </w:rPr>
        <w:t>Systematická fotodokumentace rozsahu poškození vozidel s popisem</w:t>
      </w:r>
    </w:p>
    <w:p>
      <w:pPr>
        <w:pStyle w:val="P24"/>
        <w:framePr w:w="6713" w:h="376" w:hRule="exact" w:wrap="none" w:vAnchor="page" w:hAnchor="margin" w:x="45" w:y="12349"/>
        <w:rPr>
          <w:rStyle w:val="C3"/>
          <w:rtl w:val="0"/>
        </w:rPr>
      </w:pPr>
    </w:p>
    <w:p>
      <w:pPr>
        <w:pStyle w:val="P25"/>
        <w:framePr w:w="6661" w:h="249" w:hRule="exact" w:wrap="none" w:vAnchor="page" w:hAnchor="margin" w:x="71" w:y="12420"/>
        <w:rPr>
          <w:rStyle w:val="C19"/>
          <w:rtl w:val="0"/>
        </w:rPr>
      </w:pPr>
      <w:r>
        <w:rPr>
          <w:rStyle w:val="C19"/>
          <w:rtl w:val="0"/>
        </w:rPr>
        <w:t>Kritéria hodnocení</w:t>
      </w:r>
    </w:p>
    <w:p>
      <w:pPr>
        <w:pStyle w:val="P26"/>
        <w:framePr w:w="3918" w:h="376" w:hRule="exact" w:wrap="none" w:vAnchor="page" w:hAnchor="margin" w:x="6803" w:y="12349"/>
        <w:rPr>
          <w:rStyle w:val="C3"/>
          <w:rtl w:val="0"/>
        </w:rPr>
      </w:pPr>
    </w:p>
    <w:p>
      <w:pPr>
        <w:pStyle w:val="P27"/>
        <w:framePr w:w="3836" w:h="249" w:hRule="exact" w:wrap="none" w:vAnchor="page" w:hAnchor="margin" w:x="6859" w:y="12420"/>
        <w:rPr>
          <w:rStyle w:val="C20"/>
          <w:rtl w:val="0"/>
        </w:rPr>
      </w:pPr>
      <w:r>
        <w:rPr>
          <w:rStyle w:val="C20"/>
          <w:rtl w:val="0"/>
        </w:rPr>
        <w:t>Způsoby ověření</w:t>
      </w:r>
    </w:p>
    <w:p>
      <w:pPr>
        <w:pStyle w:val="P12"/>
        <w:framePr w:w="6710" w:h="607" w:hRule="exact" w:wrap="none" w:vAnchor="page" w:hAnchor="margin" w:x="45" w:y="12725"/>
        <w:rPr>
          <w:rStyle w:val="C3"/>
          <w:rtl w:val="0"/>
        </w:rPr>
      </w:pPr>
    </w:p>
    <w:p>
      <w:pPr>
        <w:pStyle w:val="P13"/>
        <w:framePr w:w="6658" w:h="480" w:hRule="exact" w:wrap="none" w:vAnchor="page" w:hAnchor="margin" w:x="71" w:y="12781"/>
        <w:rPr>
          <w:rStyle w:val="C11"/>
          <w:rtl w:val="0"/>
        </w:rPr>
      </w:pPr>
      <w:r>
        <w:rPr>
          <w:rStyle w:val="C11"/>
          <w:rtl w:val="0"/>
        </w:rPr>
        <w:t>a) Provést kompletní systematickou kvalitní fotodokumentaci poškozeného vozidla</w:t>
      </w:r>
    </w:p>
    <w:p>
      <w:pPr>
        <w:pStyle w:val="P28"/>
        <w:framePr w:w="3921" w:h="607" w:hRule="exact" w:wrap="none" w:vAnchor="page" w:hAnchor="margin" w:x="6800" w:y="12725"/>
        <w:rPr>
          <w:rStyle w:val="C3"/>
          <w:rtl w:val="0"/>
        </w:rPr>
      </w:pPr>
    </w:p>
    <w:p>
      <w:pPr>
        <w:pStyle w:val="P29"/>
        <w:framePr w:w="3839" w:h="480" w:hRule="exact" w:wrap="none" w:vAnchor="page" w:hAnchor="margin" w:x="6856" w:y="12781"/>
        <w:rPr>
          <w:rStyle w:val="C21"/>
          <w:rtl w:val="0"/>
        </w:rPr>
      </w:pPr>
      <w:r>
        <w:rPr>
          <w:rStyle w:val="C21"/>
          <w:rtl w:val="0"/>
        </w:rPr>
        <w:t>Praktické předvedení a ústní ověření</w:t>
      </w:r>
    </w:p>
    <w:p>
      <w:pPr>
        <w:pStyle w:val="P16"/>
        <w:framePr w:w="6710" w:h="376" w:hRule="exact" w:wrap="none" w:vAnchor="page" w:hAnchor="margin" w:x="45" w:y="13332"/>
        <w:rPr>
          <w:rStyle w:val="C3"/>
          <w:rtl w:val="0"/>
        </w:rPr>
      </w:pPr>
    </w:p>
    <w:p>
      <w:pPr>
        <w:pStyle w:val="P17"/>
        <w:framePr w:w="6658" w:h="249" w:hRule="exact" w:wrap="none" w:vAnchor="page" w:hAnchor="margin" w:x="71" w:y="13388"/>
        <w:rPr>
          <w:rStyle w:val="C13"/>
          <w:rtl w:val="0"/>
        </w:rPr>
      </w:pPr>
      <w:r>
        <w:rPr>
          <w:rStyle w:val="C13"/>
          <w:rtl w:val="0"/>
        </w:rPr>
        <w:t>b) Podrobně popsat pořízené fotografie</w:t>
      </w:r>
    </w:p>
    <w:p>
      <w:pPr>
        <w:pStyle w:val="P30"/>
        <w:framePr w:w="3921" w:h="376" w:hRule="exact" w:wrap="none" w:vAnchor="page" w:hAnchor="margin" w:x="6800" w:y="13332"/>
        <w:rPr>
          <w:rStyle w:val="C3"/>
          <w:rtl w:val="0"/>
        </w:rPr>
      </w:pPr>
    </w:p>
    <w:p>
      <w:pPr>
        <w:pStyle w:val="P31"/>
        <w:framePr w:w="3839" w:h="249" w:hRule="exact" w:wrap="none" w:vAnchor="page" w:hAnchor="margin" w:x="6856" w:y="13388"/>
        <w:rPr>
          <w:rStyle w:val="C22"/>
          <w:rtl w:val="0"/>
        </w:rPr>
      </w:pPr>
      <w:r>
        <w:rPr>
          <w:rStyle w:val="C22"/>
          <w:rtl w:val="0"/>
        </w:rPr>
        <w:t>Praktické předvedení a ústní ověření</w:t>
      </w:r>
    </w:p>
    <w:p>
      <w:pPr>
        <w:pStyle w:val="P12"/>
        <w:framePr w:w="6710" w:h="607" w:hRule="exact" w:wrap="none" w:vAnchor="page" w:hAnchor="margin" w:x="45" w:y="13708"/>
        <w:rPr>
          <w:rStyle w:val="C3"/>
          <w:rtl w:val="0"/>
        </w:rPr>
      </w:pPr>
    </w:p>
    <w:p>
      <w:pPr>
        <w:pStyle w:val="P13"/>
        <w:framePr w:w="6658" w:h="480" w:hRule="exact" w:wrap="none" w:vAnchor="page" w:hAnchor="margin" w:x="71" w:y="13764"/>
        <w:rPr>
          <w:rStyle w:val="C11"/>
          <w:rtl w:val="0"/>
        </w:rPr>
      </w:pPr>
      <w:r>
        <w:rPr>
          <w:rStyle w:val="C11"/>
          <w:rtl w:val="0"/>
        </w:rPr>
        <w:t>c) Předvést základní úkony a úpravy digitální fotografie (stažení, úprava velikosti, vkládání, atd.)</w:t>
      </w:r>
    </w:p>
    <w:p>
      <w:pPr>
        <w:pStyle w:val="P28"/>
        <w:framePr w:w="3921" w:h="607" w:hRule="exact" w:wrap="none" w:vAnchor="page" w:hAnchor="margin" w:x="6800" w:y="13708"/>
        <w:rPr>
          <w:rStyle w:val="C3"/>
          <w:rtl w:val="0"/>
        </w:rPr>
      </w:pPr>
    </w:p>
    <w:p>
      <w:pPr>
        <w:pStyle w:val="P29"/>
        <w:framePr w:w="3839" w:h="480" w:hRule="exact" w:wrap="none" w:vAnchor="page" w:hAnchor="margin" w:x="6856" w:y="13764"/>
        <w:rPr>
          <w:rStyle w:val="C21"/>
          <w:rtl w:val="0"/>
        </w:rPr>
      </w:pPr>
      <w:r>
        <w:rPr>
          <w:rStyle w:val="C21"/>
          <w:rtl w:val="0"/>
        </w:rPr>
        <w:t>Praktické předvedení a ústní ověření</w:t>
      </w:r>
    </w:p>
    <w:p>
      <w:pPr>
        <w:pStyle w:val="P32"/>
        <w:framePr w:w="10710" w:h="248" w:hRule="exact" w:wrap="none" w:vAnchor="page" w:hAnchor="margin" w:x="28" w:y="14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likvidace pojistných událostí na vozidlech, 20.4.2026 4:23:02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kalkulace opravy dle rozsahu poškození a stanovení obvyklé ceny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kalkulaci nákladů na opravu poškozeného vozidla pomocí expertního výpočtového systému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časovou cenu vozidla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obvyklou cenu vozidla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Porovnat obvyklou cenu vozidla s předpokládanými náklady na opravu s ohledem na možnost totální škody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Kontrola rozsahu a kvality provedené opravy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Zkontrolovat kvalitu provedené opravy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Provést kontrolu opravené karosérie pomocí zařízení pro měření tloušťky laku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Vyhodnotit naměřené hodnoty tloušťky laku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likvidace pojistných událostí na vozidlech, 20.4.2026 4:23:02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https://nsp.cz/jednotka-prace/technik-likvidace-pojistn#zdravotni-zpusobilost).</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Specifikace podmínek ověřování některých odborných kompetencí a kritérií: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Vyhodnocování dat v dokumentaci potřebné k likvidaci pojistné události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uchazeč o zkoušku předvede formou modelové situace vyhodnocení záznamu o dopravní nehodě a stanoví rozsah uplatněné škody, konkrétní instrukce dá při zkoušce autorizovaná osoba, která připraví minimálně dvě zadání pro každého uchazeče pro ověření kompetence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0"/>
          <w:i w:val="1"/>
          <w:caps w:val="0"/>
          <w:strike w:val="0"/>
          <w:noProof w:val="0"/>
          <w:vanish w:val="0"/>
          <w:color w:val="auto"/>
          <w:sz w:val="20"/>
          <w:u w:val="none"/>
          <w:shd w:val="clear" w:color="auto" w:fill="auto"/>
          <w:vertAlign w:val="baseline"/>
          <w:lang/>
        </w:rPr>
        <w:t>Realizace prohlídek poškozených vozidel</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uchazeč o zkoušku předvede formou modelové situace kompletní prohlídku poškozeného vozidla s důrazem na zpracování protokolu o prohlídce poškozeného vozidla, konkrétní instrukce dá při zkoušce autorizovaná osoba</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0"/>
          <w:i w:val="1"/>
          <w:caps w:val="0"/>
          <w:strike w:val="0"/>
          <w:noProof w:val="0"/>
          <w:vanish w:val="0"/>
          <w:color w:val="auto"/>
          <w:sz w:val="20"/>
          <w:u w:val="none"/>
          <w:shd w:val="clear" w:color="auto" w:fill="auto"/>
          <w:vertAlign w:val="baseline"/>
          <w:lang/>
        </w:rPr>
        <w:t>Systematická fotodokumentace rozsahu poškození vozidel s popisem</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uchazeč o zkoušku předvede celý proces od provedení fotodokumentace, přes popis až po vložení do příslušné části protokolu o prohlídce poškozeného vozidla</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a kritéria kvalifikačního standardu. To znamená, že v případě, kdy se některé kompetence nebo kritéria ověřují pomocí losovaných otázek, musí byt splněny následující dvě podmínky: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 Každé kritérium a kompetence je zohledněno minimálně ve 3 otázkách.</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 Každý uchazeč musí mít v souboru svých vylosovaných otázek zohledněno alespoň jednou každé kritérium (myslí se kritérium, u něhož jsou losované otázky způsobem ověření a v návaznosti na pokyn o tom, která kritéria je třeba u zkoušky splnit). Uchazeč musí zodpovědět všechny vylosované otázky, tzn. minimálně jednu otázku ke každému kritériu.</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w:t>
      </w:r>
      <w:r>
        <w:rPr>
          <w:rFonts w:ascii="Arial" w:cs="Arial" w:hAnsi="Arial" w:eastAsia="Arial"/>
          <w:b w:val="1"/>
          <w:i w:val="0"/>
          <w:caps w:val="0"/>
          <w:strike w:val="0"/>
          <w:noProof w:val="0"/>
          <w:vanish w:val="0"/>
          <w:color w:val="auto"/>
          <w:sz w:val="20"/>
          <w:u w:val="none"/>
          <w:shd w:val="clear" w:color="auto" w:fill="auto"/>
          <w:vertAlign w:val="baseline"/>
          <w:lang/>
        </w:rPr>
        <w:t xml:space="preserve"> praktického předvedení </w:t>
      </w:r>
      <w:r>
        <w:rPr>
          <w:rFonts w:ascii="Arial" w:cs="Arial" w:hAnsi="Arial" w:eastAsia="Arial"/>
          <w:b w:val="0"/>
          <w:i w:val="0"/>
          <w:caps w:val="0"/>
          <w:strike w:val="0"/>
          <w:noProof w:val="0"/>
          <w:vanish w:val="0"/>
          <w:color w:val="auto"/>
          <w:sz w:val="20"/>
          <w:u w:val="none"/>
          <w:shd w:val="clear" w:color="auto" w:fill="auto"/>
          <w:vertAlign w:val="baseline"/>
          <w:lang/>
        </w:rPr>
        <w:t>(praktického předvedení a ústní ověření) je třeba přihlížet především k bezpečnému provádění všech úkonů i k časovému hledisku zvládání operací.</w:t>
      </w:r>
    </w:p>
    <w:p>
      <w:pPr>
        <w:pStyle w:val="P21"/>
        <w:framePr w:w="7654" w:h="331" w:hRule="exact" w:wrap="none" w:vAnchor="page" w:hAnchor="margin" w:x="28" w:y="15940"/>
        <w:rPr>
          <w:rStyle w:val="C16"/>
          <w:rtl w:val="0"/>
        </w:rPr>
      </w:pPr>
      <w:r>
        <w:rPr>
          <w:rStyle w:val="C16"/>
          <w:rtl w:val="0"/>
        </w:rPr>
        <w:t>Technik likvidace pojistných událostí na vozidlech, 20.4.2026 4:23:02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oblast konstrukce a oprav motorových vozidel a alespoň 5 let odborné praxe v pozici, která obsahuje uvedené odborné kompetence v oblasti likvidace pojistných událostí vozidel nebo ve funkci učitele praktického vyučování nebo odborného výcviku v oblasti diagnostiky a oprav vozidel.</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oblast konstrukce a oprav motorových vozidel a alespoň 5 let odborné praxe v pozici, která obsahuje uvedené odborné kompetence v oblasti likvidace pojistných událostí vozidel nebo ve funkci učitele praktického vyučování nebo odborného výcviku v oblasti diagnostiky a oprav vozidel.</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konstrukce motorových vozidel a alespoň 5 let odborné praxe v pozici, která obsahuje uvedené odborné kompetence v oblasti likvidace pojistných událostí vozidel nebo ve funkci učitele odborných předmětů nebo praktického vyučování nebo odborného výcviku v oblasti technického znalectví v souvisejících oborech nebo diagnostiky a oprav vozidel.</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23-153-M Technik likvidace pojistných událostí na vozidlech a střední vzdělání s maturitní zkouškou a alespoň 5 let odborné praxe v pozici, která obsahuje uvedené odborné kompetence v oblasti likvidace pojistných událostí vozidel.</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likvidace pojistných událostí na vozidlech, 20.4.2026 4:23:02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 Pro ověřování kritérií hodnocení formou praktického předvedení je třeba mít k dispozici uzavřené zkušební prostory se stáním a vjezdem pro minimálně jedno vozidlo; pro ověřování kritérií hodnocení formou ústního ověřování je třeba mít k dispozici učebnu (popř. jiné vhodné prostory) s PC s připojením na internet.</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jsou třeba aktuální právní předpisy, studijní materiály a pomůcky pro simulaci činnosti technika likvidace pojistných událostí na motorových vozidlech (scénáře pro modelové situace, vzory záznamů o dopravní nehodě apod.) v listinné podobě v počtu odpovídajícím množství uchazečů v elektronické podobě v off-line formě (tedy již stažené) pro okamžité použití uchazečem.</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Požadavek na materiální zabezpečení pro úvěrování příslušných kompetencí:</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otázek k ústnímu ověření podle pokynů k realizaci zkoušky </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diagnostiky jednotlivých částí a systémů vozidel</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vyplněných formulářů protokolů o nehodě</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dokumentaci k těmto druhům škod na vozidlech - havárie, živel, opotřebení, funkční namáhání</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Vozidlo poškozené při havárii, včetně dokumentů </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prohlídce vozidla</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 s příslušenstvím</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Expertní výpočtový systém pro kalkulaci ceny opravy vozidla</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tloušťky laku</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po opravě karosérie</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39"/>
        <w:rPr>
          <w:rStyle w:val="C3"/>
          <w:rtl w:val="0"/>
        </w:rPr>
      </w:pPr>
    </w:p>
    <w:p>
      <w:pPr>
        <w:pStyle w:val="P35"/>
        <w:framePr w:w="10710" w:h="340" w:hRule="exact" w:wrap="none" w:vAnchor="page" w:hAnchor="margin" w:x="28" w:y="10439"/>
        <w:rPr>
          <w:rStyle w:val="C25"/>
          <w:rtl w:val="0"/>
        </w:rPr>
      </w:pPr>
      <w:r>
        <w:rPr>
          <w:rStyle w:val="C25"/>
          <w:rtl w:val="0"/>
        </w:rPr>
        <w:t>Doba přípravy na zkoušku</w:t>
      </w:r>
    </w:p>
    <w:p>
      <w:pPr>
        <w:keepNext w:val="0"/>
        <w:keepLines w:val="0"/>
        <w:framePr w:w="10766" w:h="806" w:hRule="exact" w:wrap="none" w:vAnchor="page" w:hAnchor="margin" w:x="0" w:y="10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812"/>
        <w:rPr>
          <w:rStyle w:val="C3"/>
          <w:rtl w:val="0"/>
        </w:rPr>
      </w:pPr>
    </w:p>
    <w:p>
      <w:pPr>
        <w:pStyle w:val="P35"/>
        <w:framePr w:w="10710" w:h="340" w:hRule="exact" w:wrap="none" w:vAnchor="page" w:hAnchor="margin" w:x="28" w:y="11812"/>
        <w:rPr>
          <w:rStyle w:val="C25"/>
          <w:rtl w:val="0"/>
        </w:rPr>
      </w:pPr>
      <w:r>
        <w:rPr>
          <w:rStyle w:val="C25"/>
          <w:rtl w:val="0"/>
        </w:rPr>
        <w:t>Doba pro vykonání zkoušky</w:t>
      </w:r>
    </w:p>
    <w:p>
      <w:pPr>
        <w:keepNext w:val="0"/>
        <w:keepLines w:val="0"/>
        <w:framePr w:w="10766" w:h="806" w:hRule="exact" w:wrap="none" w:vAnchor="page" w:hAnchor="margin" w:x="0" w:y="12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likvidace pojistných událostí na vozidlech, 20.4.2026 4:23:02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SOUDNÍHO INŽENÝRSTVÍ - VYSOKÉ UČENÍ TECHNICKÉ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Allianz pojišťovna,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Global Expert,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pStyle w:val="P21"/>
        <w:framePr w:w="7654" w:h="331" w:hRule="exact" w:wrap="none" w:vAnchor="page" w:hAnchor="margin" w:x="28" w:y="15940"/>
        <w:rPr>
          <w:rStyle w:val="C16"/>
          <w:rtl w:val="0"/>
        </w:rPr>
      </w:pPr>
      <w:r>
        <w:rPr>
          <w:rStyle w:val="C16"/>
          <w:rtl w:val="0"/>
        </w:rPr>
        <w:t>Technik likvidace pojistných událostí na vozidlech, 20.4.2026 4:23:02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7FFF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EE05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