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5380C2" Type="http://schemas.openxmlformats.org/officeDocument/2006/relationships/officeDocument" Target="/word/document.xml" /><Relationship Id="coreR595380C2" Type="http://schemas.openxmlformats.org/package/2006/relationships/metadata/core-properties" Target="/docProps/core.xml" /><Relationship Id="customR595380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likvidace pojistných událostí na vozidlech (kód: 23-153-M)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likvidace pojistných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souvisejících s likvidací pojistných událostí na vozidlech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z oblasti neživotního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diagnostice a technologiích oprav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dat v dokumentaci potřebné k likvidaci pojistné události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příčiny vzniku škody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prohlídek poškozených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Systematická fotodokumentace rozsahu poškození vozidel s popisem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kalkulace opravy dle rozsahu poškození a stanovení obvyklé ceny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rozsahu a kvality provedené 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likvidace pojistných událostí na vozidlech, 30.9.2026 7:11:51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souvisejících s likvidací pojistných událostí na vozidlech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zákoně o pojistné smlouvě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zákoně o pojištění odpovědnosti za škodu způsobenou provozem vozidla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zákoně o provozu na pozemních komunikacích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Orientovat se v zákoně o podmínkách provozu vozidel na pozemních komunikacích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základních pojmech z oblasti neživotního pojištění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jednotlivé druhy pojištění vozidel</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Vyhledat v pojistných podmínkách výluky z pojištění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Popsat základní parametry jednotlivých druhů havarijního pojištění</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Vysvětlit pojem spoluúčast u havarijního pojištění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Orientace v konstrukci vozidel</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konstrukci jednotlivých částí podvozku vozidla</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Popsat konstrukci jednotlivých druhů karosérií a rámů vozidel včetně bezpečnostních prvků</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Popsat konstrukci hnacího ústrojí včetně příslušenství</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Orientace v druzích a činnosti bezpečnostních a asistenčních systémů</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Orientace v diagnostice a technologiích oprav vozidel</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a) Orientace ve způsobech diagnostiky jednotlivých částí a systémů vozidel, interpretace jejich výsledků</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Orientace v základních technologických postupech mechanických oprav</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c) Popsat jednotlivé druhy a technologické postupy oprav kompletních karosérií</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d) Popsat jednotlivé druhy a technologické postupy oprav laků karosérií</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30.9.2026 7:11:51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dat v dokumentaci potřebné k likvidaci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záznam o dopravní nehodě v souvislosti s uplatněným poškozením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rozsah uplatněné škody v souvislosti s oznámením vzniku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Určování příčiny vzniku škody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Posoudit havárii jako příčinu vzniku škody</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Posoudit živel jako příčinu vzniku škody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Posoudit opotřebení jako příčinu vzniku škody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Posoudit funkční namáhání jako příčinu vzniku škody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Realizace prohlídek poškozených vozidel</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Zjistit rozsah poškození vozidla v souvislosti s pojistnou událostí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Vyloučit poškození vozidla nesouvisející s pojistnou událostí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c) Navrhnout technologii opravy poškozeného vozidla s respektováním hospodárnosti a účelnosti vynaložených prostředků v souvislosti s pojistným plněním</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10001"/>
        <w:rPr>
          <w:rStyle w:val="C3"/>
          <w:rtl w:val="0"/>
        </w:rPr>
      </w:pPr>
    </w:p>
    <w:p>
      <w:pPr>
        <w:pStyle w:val="P17"/>
        <w:framePr w:w="6658" w:h="480" w:hRule="exact" w:wrap="none" w:vAnchor="page" w:hAnchor="margin" w:x="71" w:y="10057"/>
        <w:rPr>
          <w:rStyle w:val="C13"/>
          <w:rtl w:val="0"/>
        </w:rPr>
      </w:pPr>
      <w:r>
        <w:rPr>
          <w:rStyle w:val="C13"/>
          <w:rtl w:val="0"/>
        </w:rPr>
        <w:t>d) Zapsat rozsah poškození vozidla v souvislosti s pořízenou fotodokumentací</w:t>
      </w:r>
    </w:p>
    <w:p>
      <w:pPr>
        <w:pStyle w:val="P30"/>
        <w:framePr w:w="3921" w:h="607" w:hRule="exact" w:wrap="none" w:vAnchor="page" w:hAnchor="margin" w:x="6800" w:y="10001"/>
        <w:rPr>
          <w:rStyle w:val="C3"/>
          <w:rtl w:val="0"/>
        </w:rPr>
      </w:pPr>
    </w:p>
    <w:p>
      <w:pPr>
        <w:pStyle w:val="P31"/>
        <w:framePr w:w="3839" w:h="480"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Sestavit kompletní protokol o prohlídce poškozeného vozidla</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a ústní ověření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f) Posoudit možné účelové jednání klienta</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 a ústní ověření</w:t>
      </w:r>
    </w:p>
    <w:p>
      <w:pPr>
        <w:pStyle w:val="P32"/>
        <w:framePr w:w="10710" w:h="248" w:hRule="exact" w:wrap="none" w:vAnchor="page" w:hAnchor="margin" w:x="28" w:y="11474"/>
        <w:rPr>
          <w:rStyle w:val="C23"/>
          <w:rtl w:val="0"/>
        </w:rPr>
      </w:pPr>
      <w:r>
        <w:rPr>
          <w:rStyle w:val="C23"/>
          <w:rtl w:val="0"/>
        </w:rPr>
        <w:t>Je třeba splnit všechna kritéria.</w:t>
      </w:r>
    </w:p>
    <w:p>
      <w:pPr>
        <w:pStyle w:val="P23"/>
        <w:framePr w:w="10710" w:h="340" w:hRule="exact" w:wrap="none" w:vAnchor="page" w:hAnchor="margin" w:x="28" w:y="11909"/>
        <w:rPr>
          <w:rStyle w:val="C18"/>
          <w:rtl w:val="0"/>
        </w:rPr>
      </w:pPr>
      <w:r>
        <w:rPr>
          <w:rStyle w:val="C18"/>
          <w:rtl w:val="0"/>
        </w:rPr>
        <w:t>Systematická fotodokumentace rozsahu poškození vozidel s popisem</w:t>
      </w:r>
    </w:p>
    <w:p>
      <w:pPr>
        <w:pStyle w:val="P24"/>
        <w:framePr w:w="6713" w:h="376" w:hRule="exact" w:wrap="none" w:vAnchor="page" w:hAnchor="margin" w:x="45" w:y="12349"/>
        <w:rPr>
          <w:rStyle w:val="C3"/>
          <w:rtl w:val="0"/>
        </w:rPr>
      </w:pPr>
    </w:p>
    <w:p>
      <w:pPr>
        <w:pStyle w:val="P25"/>
        <w:framePr w:w="6661" w:h="249" w:hRule="exact" w:wrap="none" w:vAnchor="page" w:hAnchor="margin" w:x="71" w:y="12420"/>
        <w:rPr>
          <w:rStyle w:val="C19"/>
          <w:rtl w:val="0"/>
        </w:rPr>
      </w:pPr>
      <w:r>
        <w:rPr>
          <w:rStyle w:val="C19"/>
          <w:rtl w:val="0"/>
        </w:rPr>
        <w:t>Kritéria hodnocení</w:t>
      </w:r>
    </w:p>
    <w:p>
      <w:pPr>
        <w:pStyle w:val="P26"/>
        <w:framePr w:w="3918" w:h="376" w:hRule="exact" w:wrap="none" w:vAnchor="page" w:hAnchor="margin" w:x="6803" w:y="12349"/>
        <w:rPr>
          <w:rStyle w:val="C3"/>
          <w:rtl w:val="0"/>
        </w:rPr>
      </w:pPr>
    </w:p>
    <w:p>
      <w:pPr>
        <w:pStyle w:val="P27"/>
        <w:framePr w:w="3836" w:h="249" w:hRule="exact" w:wrap="none" w:vAnchor="page" w:hAnchor="margin" w:x="6859" w:y="12420"/>
        <w:rPr>
          <w:rStyle w:val="C20"/>
          <w:rtl w:val="0"/>
        </w:rPr>
      </w:pPr>
      <w:r>
        <w:rPr>
          <w:rStyle w:val="C20"/>
          <w:rtl w:val="0"/>
        </w:rPr>
        <w:t>Způsoby ověření</w:t>
      </w:r>
    </w:p>
    <w:p>
      <w:pPr>
        <w:pStyle w:val="P12"/>
        <w:framePr w:w="6710" w:h="607" w:hRule="exact" w:wrap="none" w:vAnchor="page" w:hAnchor="margin" w:x="45" w:y="12725"/>
        <w:rPr>
          <w:rStyle w:val="C3"/>
          <w:rtl w:val="0"/>
        </w:rPr>
      </w:pPr>
    </w:p>
    <w:p>
      <w:pPr>
        <w:pStyle w:val="P13"/>
        <w:framePr w:w="6658" w:h="480" w:hRule="exact" w:wrap="none" w:vAnchor="page" w:hAnchor="margin" w:x="71" w:y="12781"/>
        <w:rPr>
          <w:rStyle w:val="C11"/>
          <w:rtl w:val="0"/>
        </w:rPr>
      </w:pPr>
      <w:r>
        <w:rPr>
          <w:rStyle w:val="C11"/>
          <w:rtl w:val="0"/>
        </w:rPr>
        <w:t>a) Provést kompletní systematickou kvalitní fotodokumentaci poškozeného vozidla</w:t>
      </w:r>
    </w:p>
    <w:p>
      <w:pPr>
        <w:pStyle w:val="P28"/>
        <w:framePr w:w="3921" w:h="607" w:hRule="exact" w:wrap="none" w:vAnchor="page" w:hAnchor="margin" w:x="6800" w:y="12725"/>
        <w:rPr>
          <w:rStyle w:val="C3"/>
          <w:rtl w:val="0"/>
        </w:rPr>
      </w:pPr>
    </w:p>
    <w:p>
      <w:pPr>
        <w:pStyle w:val="P29"/>
        <w:framePr w:w="3839" w:h="480" w:hRule="exact" w:wrap="none" w:vAnchor="page" w:hAnchor="margin" w:x="6856" w:y="12781"/>
        <w:rPr>
          <w:rStyle w:val="C21"/>
          <w:rtl w:val="0"/>
        </w:rPr>
      </w:pPr>
      <w:r>
        <w:rPr>
          <w:rStyle w:val="C21"/>
          <w:rtl w:val="0"/>
        </w:rPr>
        <w:t>Praktické předvedení a ústní ověření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b) Podrobně popsat pořízené fotografie</w:t>
      </w:r>
    </w:p>
    <w:p>
      <w:pPr>
        <w:pStyle w:val="P30"/>
        <w:framePr w:w="3921" w:h="376" w:hRule="exact" w:wrap="none" w:vAnchor="page" w:hAnchor="margin" w:x="6800" w:y="13332"/>
        <w:rPr>
          <w:rStyle w:val="C3"/>
          <w:rtl w:val="0"/>
        </w:rPr>
      </w:pPr>
    </w:p>
    <w:p>
      <w:pPr>
        <w:pStyle w:val="P31"/>
        <w:framePr w:w="3839" w:h="249" w:hRule="exact" w:wrap="none" w:vAnchor="page" w:hAnchor="margin" w:x="6856" w:y="13388"/>
        <w:rPr>
          <w:rStyle w:val="C22"/>
          <w:rtl w:val="0"/>
        </w:rPr>
      </w:pPr>
      <w:r>
        <w:rPr>
          <w:rStyle w:val="C22"/>
          <w:rtl w:val="0"/>
        </w:rPr>
        <w:t>Praktické předvedení a 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c) Předvést základní úkony a úpravy digitální fotografie (stažení, úprava velikosti, vkládání, atd.)</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Praktické předvedení a 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30.9.2026 7:11:51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kalkulace opravy dle rozsahu poškození a stanovení obvyklé ceny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kalkulaci nákladů na opravu poškozeného vozidla pomocí expertního výpočtového systému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časovou cenu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obvyklou cenu vozidla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Porovnat obvyklou cenu vozidla s předpokládanými náklady na opravu s ohledem na možnost totální škody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rozsahu a kvality provedené opravy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Zkontrolovat kvalitu provedené 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opravené karosérie pomocí zařízení pro měření tloušťky laku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Vyhodnotit naměřené hodnoty tloušťky laku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30.9.2026 7:11:51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https://nsp.cz/jednotka-prace/technik-likvidace-pojistn#zdravotni-zpusobilost).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některých odborných kompetencí a kritérií: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Vyhodnocování dat v dokumentaci potřebné k likvidaci pojistné události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zkoušku předvede formou modelové situace vyhodnocení záznamu o dopravní nehodě a stanoví rozsah uplatněné škody, konkrétní instrukce dá při zkoušce autorizovaná osoba, která připraví minimálně dvě zadání pro každého uchazeče pro ověření kompetence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Realizace prohlídek poškozených vozidel</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formou modelové situace kompletní prohlídku poškozeného vozidla s důrazem na zpracování protokolu o prohlídce poškozeného vozidla, konkrétní instrukce dá při zkoušce autorizovaná osoba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Systematická fotodokumentace rozsahu poškození vozidel s popisem</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celý proces od provedení fotodokumentace, přes popis až po vložení do příslušné části protokolu o prohlídce poškozeného vozidla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a kritéria kvalifikačního standardu. To znamená, že v případě, kdy se některé kompetence nebo kritéria ověřují pomocí losovaných otázek, musí byt splněny následující dvě podmínky: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 Každé kritérium a kompetence je zohledněno minimálně ve 3 otázkách.</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 Každý uchazeč musí mít v souboru svých vylosovaných otázek zohledněno alespoň jednou každé kritérium (myslí se kritérium, u něhož jsou losované otázky způsobem ověření a v návaznosti na pokyn o tom, která kritéria je třeba u zkoušky splnit). Uchazeč musí zodpovědět všechny vylosované otázky, tzn. minimálně jednu otázku ke každému kritériu.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w:t>
      </w:r>
      <w:r>
        <w:rPr>
          <w:rFonts w:ascii="Arial" w:cs="Arial" w:hAnsi="Arial" w:eastAsia="Arial"/>
          <w:b w:val="1"/>
          <w:i w:val="0"/>
          <w:caps w:val="0"/>
          <w:strike w:val="0"/>
          <w:noProof w:val="0"/>
          <w:vanish w:val="0"/>
          <w:color w:val="auto"/>
          <w:sz w:val="20"/>
          <w:u w:val="none"/>
          <w:shd w:val="clear" w:color="auto" w:fill="auto"/>
          <w:vertAlign w:val="baseline"/>
          <w:lang/>
        </w:rPr>
        <w:t xml:space="preserve"> praktického předvedení </w:t>
      </w:r>
      <w:r>
        <w:rPr>
          <w:rFonts w:ascii="Arial" w:cs="Arial" w:hAnsi="Arial" w:eastAsia="Arial"/>
          <w:b w:val="0"/>
          <w:i w:val="0"/>
          <w:caps w:val="0"/>
          <w:strike w:val="0"/>
          <w:noProof w:val="0"/>
          <w:vanish w:val="0"/>
          <w:color w:val="auto"/>
          <w:sz w:val="20"/>
          <w:u w:val="none"/>
          <w:shd w:val="clear" w:color="auto" w:fill="auto"/>
          <w:vertAlign w:val="baseline"/>
          <w:lang/>
        </w:rPr>
        <w:t>(praktického předvedení a ústní ověření) je třeba přihlížet především k bezpečnému provádění všech úkonů i k časovému hledisku zvládání operací.</w:t>
      </w:r>
    </w:p>
    <w:p>
      <w:pPr>
        <w:pStyle w:val="P21"/>
        <w:framePr w:w="7654" w:h="331" w:hRule="exact" w:wrap="none" w:vAnchor="page" w:hAnchor="margin" w:x="28" w:y="15940"/>
        <w:rPr>
          <w:rStyle w:val="C16"/>
          <w:rtl w:val="0"/>
        </w:rPr>
      </w:pPr>
      <w:r>
        <w:rPr>
          <w:rStyle w:val="C16"/>
          <w:rtl w:val="0"/>
        </w:rPr>
        <w:t>Technik/technička likvidace pojistných událostí na vozidlech, 30.9.2026 7:11:51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motorových vozidel a alespoň 5 let odborné praxe v pozici, která obsahuje uvedené odborné kompetence v oblasti likvidace pojistných událostí vozidel nebo ve funkci učitele odborných předmětů nebo praktického vyučování nebo odborného výcviku v oblasti technického znalectví v souvisejících oborech nebo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23-153-M Technik/technička likvidace pojistných událostí na vozidlech a střední vzdělání s maturitní zkouškou a alespoň 5 let odborné praxe v pozici, která obsahuje uvedené odborné kompetence v oblasti likvidace pojistných událostí vozidel.</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likvidace pojistných událostí na vozidlech, 30.9.2026 7:11:51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právní předpisy, studijní materiály a pomůcky pro simulaci činnosti technika likvidace pojistných událostí na motorových vozidlech (scénáře pro modelové situace, vzory záznamů o dopravní nehodě apod.) v listinné podobě v počtu odpovídajícím množství uchazečů v elektronické podobě v off-line formě (tedy již stažené) pro okamžité použití uchazečem.</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Požadavek na materiální zabezpečení pro úvěrování příslušných kompetencí: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otázek k ústnímu ověření podle pokynů k realizaci zkoušky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diagnostiky jednotlivých částí a systémů vozidel</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vyplněných formulářů protokolů o nehodě</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dokumentaci k těmto druhům škod na vozidlech - havárie, živel, opotřebení, funkční namáhání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poškozené při havárii, včetně dokumentů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prohlídce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 příslušenstvím</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 pro kalkulaci ceny opravy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tloušťky laku</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po opravě karosérie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likvidace pojistných událostí na vozidlech, 30.9.2026 7:11:51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SOUDNÍHO INŽENÝRSTVÍ - VYSOKÉ UČENÍ TECHNICKÉ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Allianz pojišťovna,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Global Expert,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Technik/technička likvidace pojistných událostí na vozidlech, 30.9.2026 7:11:51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5AEE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1DA6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