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7D113E" Type="http://schemas.openxmlformats.org/officeDocument/2006/relationships/officeDocument" Target="/word/document.xml" /><Relationship Id="coreR797D113E" Type="http://schemas.openxmlformats.org/package/2006/relationships/metadata/core-properties" Target="/docProps/core.xml" /><Relationship Id="customR797D11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potahů,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bez příhraně se zdrhovadlem po celém rozpojitelném obvodu s úchytkami, značkovkami a zdobnými prvky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zhotovených potahů a k znalosti značení matracových potahů. Měření materiálů a polotovarů musí být v souladu s platnými normami.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potahů,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potahů,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EDF2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