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87BCCE" Type="http://schemas.openxmlformats.org/officeDocument/2006/relationships/officeDocument" Target="/word/document.xml" /><Relationship Id="coreR2787BCCE" Type="http://schemas.openxmlformats.org/package/2006/relationships/metadata/core-properties" Target="/docProps/core.xml" /><Relationship Id="customR2787BC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potahů, 7.7.2026 13:45:02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matracových potahů, jader a matrací včetně 3D zobrazení a fotodokumentace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Uvést rozdíly mezi matracovými potahy bez příhraní a s příhraněmi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831" w:hRule="exact" w:wrap="none" w:vAnchor="page" w:hAnchor="margin" w:x="45" w:y="8958"/>
        <w:rPr>
          <w:rStyle w:val="C3"/>
          <w:rtl w:val="0"/>
        </w:rPr>
      </w:pPr>
    </w:p>
    <w:p>
      <w:pPr>
        <w:pStyle w:val="P17"/>
        <w:framePr w:w="6658" w:h="704" w:hRule="exact" w:wrap="none" w:vAnchor="page" w:hAnchor="margin" w:x="71" w:y="9014"/>
        <w:rPr>
          <w:rStyle w:val="C13"/>
          <w:rtl w:val="0"/>
        </w:rPr>
      </w:pPr>
      <w:r>
        <w:rPr>
          <w:rStyle w:val="C13"/>
          <w:rtl w:val="0"/>
        </w:rPr>
        <w:t>b) Vysvětlit důvody a způsoby odvětrávání matracových potahů, popsat odvětrávací otvory nebo odvětrávací systémy v bočních plochách matracových potahů</w:t>
      </w:r>
    </w:p>
    <w:p>
      <w:pPr>
        <w:pStyle w:val="P30"/>
        <w:framePr w:w="3921" w:h="831" w:hRule="exact" w:wrap="none" w:vAnchor="page" w:hAnchor="margin" w:x="6800" w:y="8958"/>
        <w:rPr>
          <w:rStyle w:val="C3"/>
          <w:rtl w:val="0"/>
        </w:rPr>
      </w:pPr>
    </w:p>
    <w:p>
      <w:pPr>
        <w:pStyle w:val="P31"/>
        <w:framePr w:w="3839" w:h="704"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Vytvořit střihový plán neformátovaných proševů nebo matracových textilií podle zadání a stanovit spotřebu materiálu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Zvolit podle zadání pomocné spojovací materiály, zdrhovadla, běžce, zdobné prvky, úchytky, značkovky, lemovky a ostatní součásti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Zvolit stroje, nástroje a zařízení k zhotovení zadaného potahu, zdůvodnit výběr</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7.7.2026 13:45:02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vkládaných do nesnímatelných matracových potahů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způsoby zhotovení pevného potahu obalujícího matracové jádro</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Vybrat podle obrazové dokumentace stroje a zařízení pro výrobu nesnímatelných matracových potahů podle zadání, zdůvodnit výběr</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finalizaci zadané matrace s nesnímatelným matracovým potahem a matracovým jádrem</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zdůvodnit a připravit pomocné nářadí, nástroje a měřidla pro výrobu a kontrolu snímatelných matracových potahů podle zadání</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Zdůvodnit a provést technologické operace podle daného pracovního postupu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Na zvolených strojích a zařízeních na výrobu snímatelných matracových potahů zhotovit potah matrace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w:t>
      </w:r>
    </w:p>
    <w:p>
      <w:pPr>
        <w:pStyle w:val="P12"/>
        <w:framePr w:w="6710" w:h="383" w:hRule="exact" w:wrap="none" w:vAnchor="page" w:hAnchor="margin" w:x="45" w:y="9773"/>
        <w:rPr>
          <w:rStyle w:val="C3"/>
          <w:rtl w:val="0"/>
        </w:rPr>
      </w:pPr>
    </w:p>
    <w:p>
      <w:pPr>
        <w:pStyle w:val="P13"/>
        <w:framePr w:w="6658" w:h="256" w:hRule="exact" w:wrap="none" w:vAnchor="page" w:hAnchor="margin" w:x="71" w:y="9829"/>
        <w:rPr>
          <w:rStyle w:val="C11"/>
          <w:rtl w:val="0"/>
        </w:rPr>
      </w:pPr>
      <w:r>
        <w:rPr>
          <w:rStyle w:val="C11"/>
          <w:rtl w:val="0"/>
        </w:rPr>
        <w:t>e) Při všech pracovních operacích dodržet zásady BOZP a PO</w:t>
      </w:r>
    </w:p>
    <w:p>
      <w:pPr>
        <w:pStyle w:val="P28"/>
        <w:framePr w:w="3921" w:h="383" w:hRule="exact" w:wrap="none" w:vAnchor="page" w:hAnchor="margin" w:x="6800" w:y="9773"/>
        <w:rPr>
          <w:rStyle w:val="C3"/>
          <w:rtl w:val="0"/>
        </w:rPr>
      </w:pPr>
    </w:p>
    <w:p>
      <w:pPr>
        <w:pStyle w:val="P29"/>
        <w:framePr w:w="3839" w:h="256"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269"/>
        <w:rPr>
          <w:rStyle w:val="C23"/>
          <w:rtl w:val="0"/>
        </w:rPr>
      </w:pPr>
      <w:r>
        <w:rPr>
          <w:rStyle w:val="C23"/>
          <w:rtl w:val="0"/>
        </w:rPr>
        <w:t>Je třeba splnit všechna kritéria.</w:t>
      </w:r>
    </w:p>
    <w:p>
      <w:pPr>
        <w:pStyle w:val="P23"/>
        <w:framePr w:w="10710" w:h="340" w:hRule="exact" w:wrap="none" w:vAnchor="page" w:hAnchor="margin" w:x="28" w:y="10704"/>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143"/>
        <w:rPr>
          <w:rStyle w:val="C3"/>
          <w:rtl w:val="0"/>
        </w:rPr>
      </w:pPr>
    </w:p>
    <w:p>
      <w:pPr>
        <w:pStyle w:val="P25"/>
        <w:framePr w:w="6661" w:h="249" w:hRule="exact" w:wrap="none" w:vAnchor="page" w:hAnchor="margin" w:x="71" w:y="11214"/>
        <w:rPr>
          <w:rStyle w:val="C19"/>
          <w:rtl w:val="0"/>
        </w:rPr>
      </w:pPr>
      <w:r>
        <w:rPr>
          <w:rStyle w:val="C19"/>
          <w:rtl w:val="0"/>
        </w:rPr>
        <w:t>Kritéria hodnocení</w:t>
      </w:r>
    </w:p>
    <w:p>
      <w:pPr>
        <w:pStyle w:val="P26"/>
        <w:framePr w:w="3918" w:h="376" w:hRule="exact" w:wrap="none" w:vAnchor="page" w:hAnchor="margin" w:x="6803" w:y="11143"/>
        <w:rPr>
          <w:rStyle w:val="C3"/>
          <w:rtl w:val="0"/>
        </w:rPr>
      </w:pPr>
    </w:p>
    <w:p>
      <w:pPr>
        <w:pStyle w:val="P27"/>
        <w:framePr w:w="3836" w:h="249" w:hRule="exact" w:wrap="none" w:vAnchor="page" w:hAnchor="margin" w:x="6859" w:y="11214"/>
        <w:rPr>
          <w:rStyle w:val="C20"/>
          <w:rtl w:val="0"/>
        </w:rPr>
      </w:pPr>
      <w:r>
        <w:rPr>
          <w:rStyle w:val="C20"/>
          <w:rtl w:val="0"/>
        </w:rPr>
        <w:t>Způsoby ověření</w:t>
      </w:r>
    </w:p>
    <w:p>
      <w:pPr>
        <w:pStyle w:val="P12"/>
        <w:framePr w:w="6710" w:h="607" w:hRule="exact" w:wrap="none" w:vAnchor="page" w:hAnchor="margin" w:x="45" w:y="11520"/>
        <w:rPr>
          <w:rStyle w:val="C3"/>
          <w:rtl w:val="0"/>
        </w:rPr>
      </w:pPr>
    </w:p>
    <w:p>
      <w:pPr>
        <w:pStyle w:val="P13"/>
        <w:framePr w:w="6658" w:h="480" w:hRule="exact" w:wrap="none" w:vAnchor="page" w:hAnchor="margin" w:x="71" w:y="1157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11520"/>
        <w:rPr>
          <w:rStyle w:val="C3"/>
          <w:rtl w:val="0"/>
        </w:rPr>
      </w:pPr>
    </w:p>
    <w:p>
      <w:pPr>
        <w:pStyle w:val="P29"/>
        <w:framePr w:w="3839" w:h="480" w:hRule="exact" w:wrap="none" w:vAnchor="page" w:hAnchor="margin" w:x="6856" w:y="11576"/>
        <w:rPr>
          <w:rStyle w:val="C21"/>
          <w:rtl w:val="0"/>
        </w:rPr>
      </w:pPr>
      <w:r>
        <w:rPr>
          <w:rStyle w:val="C21"/>
          <w:rtl w:val="0"/>
        </w:rPr>
        <w:t>Písemné a ústní ověření</w:t>
      </w:r>
    </w:p>
    <w:p>
      <w:pPr>
        <w:pStyle w:val="P16"/>
        <w:framePr w:w="6710" w:h="376" w:hRule="exact" w:wrap="none" w:vAnchor="page" w:hAnchor="margin" w:x="45" w:y="12127"/>
        <w:rPr>
          <w:rStyle w:val="C3"/>
          <w:rtl w:val="0"/>
        </w:rPr>
      </w:pPr>
    </w:p>
    <w:p>
      <w:pPr>
        <w:pStyle w:val="P17"/>
        <w:framePr w:w="6658" w:h="249" w:hRule="exact" w:wrap="none" w:vAnchor="page" w:hAnchor="margin" w:x="71" w:y="12183"/>
        <w:rPr>
          <w:rStyle w:val="C13"/>
          <w:rtl w:val="0"/>
        </w:rPr>
      </w:pPr>
      <w:r>
        <w:rPr>
          <w:rStyle w:val="C13"/>
          <w:rtl w:val="0"/>
        </w:rPr>
        <w:t>b) Zkontrolovat kvalitu hotových výrobků</w:t>
      </w:r>
    </w:p>
    <w:p>
      <w:pPr>
        <w:pStyle w:val="P30"/>
        <w:framePr w:w="3921" w:h="376" w:hRule="exact" w:wrap="none" w:vAnchor="page" w:hAnchor="margin" w:x="6800" w:y="12127"/>
        <w:rPr>
          <w:rStyle w:val="C3"/>
          <w:rtl w:val="0"/>
        </w:rPr>
      </w:pPr>
    </w:p>
    <w:p>
      <w:pPr>
        <w:pStyle w:val="P31"/>
        <w:framePr w:w="3839" w:h="249" w:hRule="exact" w:wrap="none" w:vAnchor="page" w:hAnchor="margin" w:x="6856" w:y="12183"/>
        <w:rPr>
          <w:rStyle w:val="C22"/>
          <w:rtl w:val="0"/>
        </w:rPr>
      </w:pPr>
      <w:r>
        <w:rPr>
          <w:rStyle w:val="C22"/>
          <w:rtl w:val="0"/>
        </w:rPr>
        <w:t>Praktické předvedení</w:t>
      </w:r>
    </w:p>
    <w:p>
      <w:pPr>
        <w:pStyle w:val="P12"/>
        <w:framePr w:w="6710" w:h="607" w:hRule="exact" w:wrap="none" w:vAnchor="page" w:hAnchor="margin" w:x="45" w:y="12503"/>
        <w:rPr>
          <w:rStyle w:val="C3"/>
          <w:rtl w:val="0"/>
        </w:rPr>
      </w:pPr>
    </w:p>
    <w:p>
      <w:pPr>
        <w:pStyle w:val="P13"/>
        <w:framePr w:w="6658" w:h="480" w:hRule="exact" w:wrap="none" w:vAnchor="page" w:hAnchor="margin" w:x="71" w:y="1255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12503"/>
        <w:rPr>
          <w:rStyle w:val="C3"/>
          <w:rtl w:val="0"/>
        </w:rPr>
      </w:pPr>
    </w:p>
    <w:p>
      <w:pPr>
        <w:pStyle w:val="P29"/>
        <w:framePr w:w="3839" w:h="480" w:hRule="exact" w:wrap="none" w:vAnchor="page" w:hAnchor="margin" w:x="6856" w:y="12559"/>
        <w:rPr>
          <w:rStyle w:val="C21"/>
          <w:rtl w:val="0"/>
        </w:rPr>
      </w:pPr>
      <w:r>
        <w:rPr>
          <w:rStyle w:val="C21"/>
          <w:rtl w:val="0"/>
        </w:rPr>
        <w:t>Písemné a ústní ověření</w:t>
      </w:r>
    </w:p>
    <w:p>
      <w:pPr>
        <w:pStyle w:val="P16"/>
        <w:framePr w:w="6710" w:h="607" w:hRule="exact" w:wrap="none" w:vAnchor="page" w:hAnchor="margin" w:x="45" w:y="13110"/>
        <w:rPr>
          <w:rStyle w:val="C3"/>
          <w:rtl w:val="0"/>
        </w:rPr>
      </w:pPr>
    </w:p>
    <w:p>
      <w:pPr>
        <w:pStyle w:val="P17"/>
        <w:framePr w:w="6658" w:h="480" w:hRule="exact" w:wrap="none" w:vAnchor="page" w:hAnchor="margin" w:x="71" w:y="1316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3110"/>
        <w:rPr>
          <w:rStyle w:val="C3"/>
          <w:rtl w:val="0"/>
        </w:rPr>
      </w:pPr>
    </w:p>
    <w:p>
      <w:pPr>
        <w:pStyle w:val="P31"/>
        <w:framePr w:w="3839" w:h="480" w:hRule="exact" w:wrap="none" w:vAnchor="page" w:hAnchor="margin" w:x="6856" w:y="13166"/>
        <w:rPr>
          <w:rStyle w:val="C22"/>
          <w:rtl w:val="0"/>
        </w:rPr>
      </w:pPr>
      <w:r>
        <w:rPr>
          <w:rStyle w:val="C22"/>
          <w:rtl w:val="0"/>
        </w:rPr>
        <w:t>Písemné a ústní ověření</w:t>
      </w:r>
    </w:p>
    <w:p>
      <w:pPr>
        <w:pStyle w:val="P12"/>
        <w:framePr w:w="6710" w:h="607" w:hRule="exact" w:wrap="none" w:vAnchor="page" w:hAnchor="margin" w:x="45" w:y="13717"/>
        <w:rPr>
          <w:rStyle w:val="C3"/>
          <w:rtl w:val="0"/>
        </w:rPr>
      </w:pPr>
    </w:p>
    <w:p>
      <w:pPr>
        <w:pStyle w:val="P13"/>
        <w:framePr w:w="6658" w:h="480" w:hRule="exact" w:wrap="none" w:vAnchor="page" w:hAnchor="margin" w:x="71" w:y="1377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3717"/>
        <w:rPr>
          <w:rStyle w:val="C3"/>
          <w:rtl w:val="0"/>
        </w:rPr>
      </w:pPr>
    </w:p>
    <w:p>
      <w:pPr>
        <w:pStyle w:val="P29"/>
        <w:framePr w:w="3839" w:h="480" w:hRule="exact" w:wrap="none" w:vAnchor="page" w:hAnchor="margin" w:x="6856" w:y="13773"/>
        <w:rPr>
          <w:rStyle w:val="C21"/>
          <w:rtl w:val="0"/>
        </w:rPr>
      </w:pPr>
      <w:r>
        <w:rPr>
          <w:rStyle w:val="C21"/>
          <w:rtl w:val="0"/>
        </w:rPr>
        <w:t>Písemné a ústní ověření</w:t>
      </w:r>
    </w:p>
    <w:p>
      <w:pPr>
        <w:pStyle w:val="P16"/>
        <w:framePr w:w="6710" w:h="607" w:hRule="exact" w:wrap="none" w:vAnchor="page" w:hAnchor="margin" w:x="45" w:y="14323"/>
        <w:rPr>
          <w:rStyle w:val="C3"/>
          <w:rtl w:val="0"/>
        </w:rPr>
      </w:pPr>
    </w:p>
    <w:p>
      <w:pPr>
        <w:pStyle w:val="P17"/>
        <w:framePr w:w="6658" w:h="480" w:hRule="exact" w:wrap="none" w:vAnchor="page" w:hAnchor="margin" w:x="71" w:y="1437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323"/>
        <w:rPr>
          <w:rStyle w:val="C3"/>
          <w:rtl w:val="0"/>
        </w:rPr>
      </w:pPr>
    </w:p>
    <w:p>
      <w:pPr>
        <w:pStyle w:val="P31"/>
        <w:framePr w:w="3839" w:h="480" w:hRule="exact" w:wrap="none" w:vAnchor="page" w:hAnchor="margin" w:x="6856" w:y="14379"/>
        <w:rPr>
          <w:rStyle w:val="C22"/>
          <w:rtl w:val="0"/>
        </w:rPr>
      </w:pPr>
      <w:r>
        <w:rPr>
          <w:rStyle w:val="C22"/>
          <w:rtl w:val="0"/>
        </w:rPr>
        <w:t>Písemné a ústní ověření</w:t>
      </w:r>
    </w:p>
    <w:p>
      <w:pPr>
        <w:pStyle w:val="P32"/>
        <w:framePr w:w="10710" w:h="248" w:hRule="exact" w:wrap="none" w:vAnchor="page" w:hAnchor="margin" w:x="28" w:y="15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7.7.2026 13:45:02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Zpracovat provozní evidenci a dokumentaci – dokumentace zakázky, evidence materiálu, spotřeby materiálů, odpadu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7.7.2026 13:45:02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zhotovených potahů a k znalosti značení matracových potahů. Měření materiálů a polotovarů musí být v souladu s platnými normami.</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Výsledné hodnocení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62"/>
        <w:rPr>
          <w:rStyle w:val="C3"/>
          <w:rtl w:val="0"/>
        </w:rPr>
      </w:pPr>
    </w:p>
    <w:p>
      <w:pPr>
        <w:pStyle w:val="P35"/>
        <w:framePr w:w="10710" w:h="340" w:hRule="exact" w:wrap="none" w:vAnchor="page" w:hAnchor="margin" w:x="28" w:y="11562"/>
        <w:rPr>
          <w:rStyle w:val="C25"/>
          <w:rtl w:val="0"/>
        </w:rPr>
      </w:pPr>
      <w:r>
        <w:rPr>
          <w:rStyle w:val="C25"/>
          <w:rtl w:val="0"/>
        </w:rPr>
        <w:t>Počet zkoušejících</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potahů, 7.7.2026 13:45:02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33-008-H Výrobce/výrobkyně matracových potahů a střední vzdělání s maturitní zkouškou a alespoň 5 let odborné praxe v oblasti výroby matracových potahů.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potahů, 7.7.2026 13:45:03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materiálů pro výrobu matracových potahů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3 druhy rozdílných textilních materiálů v množství potřebném pro zhotovení matracového potahu z každého druhu materiálu,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podle současných trendů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vícenitný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•Potřeby k udržování čistoty na pracovišti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18"/>
        <w:rPr>
          <w:rStyle w:val="C3"/>
          <w:rtl w:val="0"/>
        </w:rPr>
      </w:pPr>
    </w:p>
    <w:p>
      <w:pPr>
        <w:pStyle w:val="P35"/>
        <w:framePr w:w="10710" w:h="340" w:hRule="exact" w:wrap="none" w:vAnchor="page" w:hAnchor="margin" w:x="28" w:y="13118"/>
        <w:rPr>
          <w:rStyle w:val="C25"/>
          <w:rtl w:val="0"/>
        </w:rPr>
      </w:pPr>
      <w:r>
        <w:rPr>
          <w:rStyle w:val="C25"/>
          <w:rtl w:val="0"/>
        </w:rPr>
        <w:t>Doba přípravy na zkoušku</w:t>
      </w:r>
    </w:p>
    <w:p>
      <w:pPr>
        <w:keepNext w:val="0"/>
        <w:keepLines w:val="0"/>
        <w:framePr w:w="10766" w:h="806" w:hRule="exact" w:wrap="none" w:vAnchor="page" w:hAnchor="margin" w:x="0" w:y="13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4490"/>
        <w:rPr>
          <w:rStyle w:val="C3"/>
          <w:rtl w:val="0"/>
        </w:rPr>
      </w:pPr>
    </w:p>
    <w:p>
      <w:pPr>
        <w:pStyle w:val="P35"/>
        <w:framePr w:w="10710" w:h="340" w:hRule="exact" w:wrap="none" w:vAnchor="page" w:hAnchor="margin" w:x="28" w:y="14490"/>
        <w:rPr>
          <w:rStyle w:val="C25"/>
          <w:rtl w:val="0"/>
        </w:rPr>
      </w:pPr>
      <w:r>
        <w:rPr>
          <w:rStyle w:val="C25"/>
          <w:rtl w:val="0"/>
        </w:rPr>
        <w:t>Doba pro vykonání zkoušky</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matracových potahů, 7.7.2026 13:45:03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pStyle w:val="P21"/>
        <w:framePr w:w="7654" w:h="331" w:hRule="exact" w:wrap="none" w:vAnchor="page" w:hAnchor="margin" w:x="28" w:y="15940"/>
        <w:rPr>
          <w:rStyle w:val="C16"/>
          <w:rtl w:val="0"/>
        </w:rPr>
      </w:pPr>
      <w:r>
        <w:rPr>
          <w:rStyle w:val="C16"/>
          <w:rtl w:val="0"/>
        </w:rPr>
        <w:t>Výrobce/výrobkyně matracových potahů, 7.7.2026 13:45:03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B2C7A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EEF4F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AEB0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6E9E4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