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A7BB" Type="http://schemas.openxmlformats.org/officeDocument/2006/relationships/officeDocument" Target="/word/document.xml" /><Relationship Id="coreR6A3A7BB" Type="http://schemas.openxmlformats.org/package/2006/relationships/metadata/core-properties" Target="/docProps/core.xml" /><Relationship Id="customR6A3A7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úseku v uhelném dole (kód: 21-098-M)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hornických činností nebo činností prováděných hornickým způsobem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ekonomických pojmech a struktuře nákladů v podniku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Stručně popsat základní legislativní normy řešící problematiku  bezpečnosti a ochrany zdraví při práci a bezpečnosti provozu při hornické činnosti v podzemí (vyhláška ČBÚ č. 22/1989 Sb., vyhláška č. 26/1989 Sb., vyhláška č. 51/1989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 xml:space="preserve">b) Vysvětlit, co určuje technologický postup (TP) pro ražení důlního díla,  TP pro dobývání,  TP pro hloubení, TP vybavování a likvidace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zásady vedení důlních děl (§ 39 vyhlášky ČBÚ č. 22/1989 Sb., v aktuálním znění)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havarijní plán (§ 20 vyhlášky ČBÚ č. 22/1989 Sb., v aktuálním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Vyhotovování technologických postupů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Popsat technologii ražení, technologii dobývání uhlí, technologii vybavování a likvidaci důlního díla</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Navrhnout technologický postup (TP) pro ražení důlního díla, nebo TP pro dobývání, nebo TP pro vybavování a likvidaci důlního díla</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c) Prezentovat a vysvětlit v předložené dokumentaci přílohy k TP pro dobývání, nebo TP pro ražení, nebo TP pro vybavování a likvidaci důlního díla</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Řízení hornických činností nebo činností prováděných hornickým způsobem</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Sestavit technický režim (TR těžby, TR metráže, TR - harmonogram vybavování nebo likvidace důlního díla) podle předložené dokumentace a zadaných parametrů</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1055" w:hRule="exact" w:wrap="none" w:vAnchor="page" w:hAnchor="margin" w:x="45" w:y="12008"/>
        <w:rPr>
          <w:rStyle w:val="C3"/>
          <w:rtl w:val="0"/>
        </w:rPr>
      </w:pPr>
    </w:p>
    <w:p>
      <w:pPr>
        <w:pStyle w:val="P17"/>
        <w:framePr w:w="6658" w:h="928" w:hRule="exact" w:wrap="none" w:vAnchor="page" w:hAnchor="margin" w:x="71" w:y="12064"/>
        <w:rPr>
          <w:rStyle w:val="C13"/>
          <w:rtl w:val="0"/>
        </w:rPr>
      </w:pPr>
      <w:r>
        <w:rPr>
          <w:rStyle w:val="C13"/>
          <w:rtl w:val="0"/>
        </w:rPr>
        <w:t>b) Vypočítat a popsat základní parametry plánu výroby pro úsek ražení důlních děl (celková metráž, výkon čelby, úsekový výkon, denní postup čelby) a pro úsek dobývání (celková těžba, výkon rubání, úsekový výkon) a pro úsek vybavování a likvidace (harmonogram prací)</w:t>
      </w:r>
    </w:p>
    <w:p>
      <w:pPr>
        <w:pStyle w:val="P30"/>
        <w:framePr w:w="3921" w:h="1055" w:hRule="exact" w:wrap="none" w:vAnchor="page" w:hAnchor="margin" w:x="6800" w:y="12008"/>
        <w:rPr>
          <w:rStyle w:val="C3"/>
          <w:rtl w:val="0"/>
        </w:rPr>
      </w:pPr>
    </w:p>
    <w:p>
      <w:pPr>
        <w:pStyle w:val="P31"/>
        <w:framePr w:w="3839" w:h="928"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3063"/>
        <w:rPr>
          <w:rStyle w:val="C3"/>
          <w:rtl w:val="0"/>
        </w:rPr>
      </w:pPr>
    </w:p>
    <w:p>
      <w:pPr>
        <w:pStyle w:val="P13"/>
        <w:framePr w:w="6658" w:h="480" w:hRule="exact" w:wrap="none" w:vAnchor="page" w:hAnchor="margin" w:x="71" w:y="13119"/>
        <w:rPr>
          <w:rStyle w:val="C11"/>
          <w:rtl w:val="0"/>
        </w:rPr>
      </w:pPr>
      <w:r>
        <w:rPr>
          <w:rStyle w:val="C11"/>
          <w:rtl w:val="0"/>
        </w:rPr>
        <w:t>c) Vysvětlit pojmy "přidělování práce" (§ 14) a "samostatný výkon práce" (§ 15) dle vyhlášky ČBÚ č. 22/1989 Sb., v aktuálním znění</w:t>
      </w:r>
    </w:p>
    <w:p>
      <w:pPr>
        <w:pStyle w:val="P28"/>
        <w:framePr w:w="3921" w:h="607" w:hRule="exact" w:wrap="none" w:vAnchor="page" w:hAnchor="margin" w:x="6800" w:y="13063"/>
        <w:rPr>
          <w:rStyle w:val="C3"/>
          <w:rtl w:val="0"/>
        </w:rPr>
      </w:pPr>
    </w:p>
    <w:p>
      <w:pPr>
        <w:pStyle w:val="P29"/>
        <w:framePr w:w="3839" w:h="480" w:hRule="exact" w:wrap="none" w:vAnchor="page" w:hAnchor="margin" w:x="6856" w:y="13119"/>
        <w:rPr>
          <w:rStyle w:val="C21"/>
          <w:rtl w:val="0"/>
        </w:rPr>
      </w:pPr>
      <w:r>
        <w:rPr>
          <w:rStyle w:val="C21"/>
          <w:rtl w:val="0"/>
        </w:rPr>
        <w:t>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d) Vysvětlit způsoby kontroly plnění plánu výroby (metráže, těžby, harmonogramu vybavování a likvidace důlního díla)</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Ústní ověření</w:t>
      </w:r>
    </w:p>
    <w:p>
      <w:pPr>
        <w:pStyle w:val="P32"/>
        <w:framePr w:w="10710" w:h="248" w:hRule="exact" w:wrap="none" w:vAnchor="page" w:hAnchor="margin" w:x="28" w:y="14390"/>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ekonomických pojmech a struktuře nákladů v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odměňování pracovníků úseku dle platných zásad hmotné zainteresovanosti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výše měsíční mzdy pracovníka dle zadaných podkladů a interních mzdových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nákladové položky úseku (materiálové náklady, mzdové náklady, odpisy, energie)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způsoby kontroly plnění plánu ekonomiky úseku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ktritéria.</w:t>
      </w:r>
    </w:p>
    <w:p>
      <w:pPr>
        <w:pStyle w:val="P23"/>
        <w:framePr w:w="10710" w:h="340" w:hRule="exact" w:wrap="none" w:vAnchor="page" w:hAnchor="margin" w:x="28" w:y="5716"/>
        <w:rPr>
          <w:rStyle w:val="C18"/>
          <w:rtl w:val="0"/>
        </w:rPr>
      </w:pPr>
      <w:r>
        <w:rPr>
          <w:rStyle w:val="C18"/>
          <w:rtl w:val="0"/>
        </w:rPr>
        <w:t>Indikace důlního ovzduší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složení důlního ovzduší a přípustné koncentrace (§ 83 vyhlášky ČBÚ č. 22/1989 Sb., v platném znění)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detekční a indikační přístroje sloužící k měření důlního ovzduší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c) Předvést postup při simulačním měření metanu, oxidu uhelnatého a oxidu uhličitého příslušnými přístroji ("sputnik" - zvukový signalizační přístroj pro měření metanu, interferometr, detekční trubičky, stacionární čidla)</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Zaznamenat do příslušné dokumentace údaje z měření metanu, oxidu uhelnatého a oxidu uhličitého</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Vyjmenovat a popsat použití osobních ochranných pracovních prostředků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Objasnit principy kontroly dodržování bezpečnosti a ochrany zdraví při práci a požární ochrany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Vyjmenovat věcné prostředky požární ochrany (§ 169 vyhlášky ČBÚ č. 22/1989 Sb., v platném znění)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d) Vyjmenovat prostředky k zneškodňování uhelného prachu (postřiky, smáčení, protivýbuchové uzávěry)</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3"/>
        <w:framePr w:w="10710" w:h="340" w:hRule="exact" w:wrap="none" w:vAnchor="page" w:hAnchor="margin" w:x="28" w:y="13293"/>
        <w:rPr>
          <w:rStyle w:val="C18"/>
          <w:rtl w:val="0"/>
        </w:rPr>
      </w:pPr>
      <w:r>
        <w:rPr>
          <w:rStyle w:val="C18"/>
          <w:rtl w:val="0"/>
        </w:rPr>
        <w:t>Vedení provozní a technické dokumentace</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607" w:hRule="exact" w:wrap="none" w:vAnchor="page" w:hAnchor="margin" w:x="45" w:y="14109"/>
        <w:rPr>
          <w:rStyle w:val="C3"/>
          <w:rtl w:val="0"/>
        </w:rPr>
      </w:pPr>
    </w:p>
    <w:p>
      <w:pPr>
        <w:pStyle w:val="P13"/>
        <w:framePr w:w="6658" w:h="480" w:hRule="exact" w:wrap="none" w:vAnchor="page" w:hAnchor="margin" w:x="71" w:y="14165"/>
        <w:rPr>
          <w:rStyle w:val="C11"/>
          <w:rtl w:val="0"/>
        </w:rPr>
      </w:pPr>
      <w:r>
        <w:rPr>
          <w:rStyle w:val="C11"/>
          <w:rtl w:val="0"/>
        </w:rPr>
        <w:t>a) Vysvětlit, co zahrnuje provozní dokumentace a jaké pro ni platí zásady (§ 5 vyhlášky ČBÚ č. 22/1989 Sb., v platném znění</w:t>
      </w:r>
    </w:p>
    <w:p>
      <w:pPr>
        <w:pStyle w:val="P28"/>
        <w:framePr w:w="3921" w:h="607" w:hRule="exact" w:wrap="none" w:vAnchor="page" w:hAnchor="margin" w:x="6800" w:y="14109"/>
        <w:rPr>
          <w:rStyle w:val="C3"/>
          <w:rtl w:val="0"/>
        </w:rPr>
      </w:pPr>
    </w:p>
    <w:p>
      <w:pPr>
        <w:pStyle w:val="P29"/>
        <w:framePr w:w="3839" w:h="480" w:hRule="exact" w:wrap="none" w:vAnchor="page" w:hAnchor="margin" w:x="6856" w:y="14165"/>
        <w:rPr>
          <w:rStyle w:val="C21"/>
          <w:rtl w:val="0"/>
        </w:rPr>
      </w:pPr>
      <w:r>
        <w:rPr>
          <w:rStyle w:val="C21"/>
          <w:rtl w:val="0"/>
        </w:rPr>
        <w:t>Ústní ověření</w:t>
      </w:r>
    </w:p>
    <w:p>
      <w:pPr>
        <w:pStyle w:val="P16"/>
        <w:framePr w:w="6710" w:h="607" w:hRule="exact" w:wrap="none" w:vAnchor="page" w:hAnchor="margin" w:x="45" w:y="14715"/>
        <w:rPr>
          <w:rStyle w:val="C3"/>
          <w:rtl w:val="0"/>
        </w:rPr>
      </w:pPr>
    </w:p>
    <w:p>
      <w:pPr>
        <w:pStyle w:val="P17"/>
        <w:framePr w:w="6658" w:h="480" w:hRule="exact" w:wrap="none" w:vAnchor="page" w:hAnchor="margin" w:x="71" w:y="14771"/>
        <w:rPr>
          <w:rStyle w:val="C13"/>
          <w:rtl w:val="0"/>
        </w:rPr>
      </w:pPr>
      <w:r>
        <w:rPr>
          <w:rStyle w:val="C13"/>
          <w:rtl w:val="0"/>
        </w:rPr>
        <w:t>b) Zaznamenat předepsaným způsobem údaje o průběhu činnosti úseku do příslušné dokumentace</w:t>
      </w:r>
    </w:p>
    <w:p>
      <w:pPr>
        <w:pStyle w:val="P30"/>
        <w:framePr w:w="3921" w:h="607" w:hRule="exact" w:wrap="none" w:vAnchor="page" w:hAnchor="margin" w:x="6800" w:y="14715"/>
        <w:rPr>
          <w:rStyle w:val="C3"/>
          <w:rtl w:val="0"/>
        </w:rPr>
      </w:pPr>
    </w:p>
    <w:p>
      <w:pPr>
        <w:pStyle w:val="P31"/>
        <w:framePr w:w="3839" w:h="480" w:hRule="exact" w:wrap="none" w:vAnchor="page" w:hAnchor="margin" w:x="6856" w:y="14771"/>
        <w:rPr>
          <w:rStyle w:val="C22"/>
          <w:rtl w:val="0"/>
        </w:rPr>
      </w:pPr>
      <w:r>
        <w:rPr>
          <w:rStyle w:val="C22"/>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https://nsp.cz/jednotka-prace/technicky-dozor-v-podzemi#zdravotni-zpusobilost).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mít uchazeč od autorizované osoby k dispozici příslušné technické normy.</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b) AOs na začátku zkoušky zvolí, který technologický postup (TP) bude uchazeč zpracovávat - TP pro ražení důlního díla, nebo TP pro dobývání, nebo TP pro vybavování a likvidaci důlního díla. Minimální rozsah: návrh pro vrt, technologie, větrání, trhací práce a protiotřesová opatření.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c) autorizovaná osoba uchazeči zadá technologický postup (TP pro dobývání, nebo TP pro ražení, nebo TP pro vybavování a likvidaci důlního díla), u kterého bude uchazeč prezentovat a vysvětlovat přílohy technologického postupu.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hornických činností nebo činností prováděných hornickým způsobem </w:t>
      </w:r>
      <w:r>
        <w:rPr>
          <w:rFonts w:ascii="Arial" w:cs="Arial" w:hAnsi="Arial" w:eastAsia="Arial"/>
          <w:b w:val="0"/>
          <w:i w:val="0"/>
          <w:caps w:val="0"/>
          <w:strike w:val="0"/>
          <w:noProof w:val="0"/>
          <w:vanish w:val="0"/>
          <w:color w:val="auto"/>
          <w:sz w:val="20"/>
          <w:u w:val="none"/>
          <w:shd w:val="clear" w:color="auto" w:fill="auto"/>
          <w:vertAlign w:val="baseline"/>
          <w:lang/>
        </w:rPr>
        <w:t xml:space="preserve">předá autorizovaná osoba na začátku zkoušky uchazeči zadání (kubatura, metráž, počet pracovníků, směnnost) pro výpočty příslušných ukazatelů.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ekonomických pojmech a struktuře nákladů v podniku </w:t>
      </w:r>
      <w:r>
        <w:rPr>
          <w:rFonts w:ascii="Arial" w:cs="Arial" w:hAnsi="Arial" w:eastAsia="Arial"/>
          <w:b w:val="0"/>
          <w:i w:val="0"/>
          <w:caps w:val="0"/>
          <w:strike w:val="0"/>
          <w:noProof w:val="0"/>
          <w:vanish w:val="0"/>
          <w:color w:val="auto"/>
          <w:sz w:val="20"/>
          <w:u w:val="none"/>
          <w:shd w:val="clear" w:color="auto" w:fill="auto"/>
          <w:vertAlign w:val="baseline"/>
          <w:lang/>
        </w:rPr>
        <w:t>poskytne autorizovaná osoba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uchazeči mzdové předpisy a podklady k výpočtu mzdy.</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v oblasti hornictví.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(měřicí, detekční a indikační přístroje - zvukový signalizační přístroj pro měření metanu "sputnik", interferometr, detekční trubičky, stacionární čidla)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z oblasti hornictví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technologického postupu (technologické postupy včetně příloh pro dobývání, ražení a vybavování a likvidaci důlního díla), zadání pro navrhování technologických postupů a k provedení příslušných propočtů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80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103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Vedoucí těžebního úseku v uhelném dole, 31.7.2026 14:17:18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629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94CA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42763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106D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