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49E31D" Type="http://schemas.openxmlformats.org/officeDocument/2006/relationships/officeDocument" Target="/word/document.xml" /><Relationship Id="coreR5A49E31D" Type="http://schemas.openxmlformats.org/package/2006/relationships/metadata/core-properties" Target="/docProps/core.xml" /><Relationship Id="customR5A49E3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technického rozvoje v uhelném dole (kód: 21-096-M)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Vypracovávání technických projektů a postupů v prostředí hlubinných dolů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technických, ekonomických a obchodních podkladů pro nové technologie a zařízení v hlubinných dolech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https://www.nsp.cz/jednotka-prace/technik-technickeho-rozvo-68ba#zdravotni-zpusobilost).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předpisů, a vyhláška č. 51/1989 Sb., o bezpečnosti a ochraně zdraví při práci a bezpečnosti provozu při úpravě a zušlechťování nerostů, ve znění pozdějších předpisů.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zkoušce: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Podkladové materiály (modelové situace) připravené autorizovanou osobou budou zaměřené na prověření kompetencí tak, aby na nich bylo možné ověřit zvládnutí kritérií hodnoticího standardu.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(e81.D. 1007) “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dostane uchazeč k využití příslušné technické normy.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zpracování kritéria b)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technických projektů a postupů v prostředí hlubinných dolů (d11.D. 7014)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 autorizovaná osoba předá uchazeči na začátku zkoušky zadání, zahrnující strojní a elektro dokumentaci technického vybavení budoucího pracoviště podle zákona 61/1988 Sb. a prováděcích vyhlášek, v aktuálním znění. 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začátku zkoušky zadá vstupní údaje (10 parametrů) pro výpočet kritérií a), b), u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technických, ekonomických a obchodních podkladů pro nové technologie a zařízení v hlubinných dolech (d11.D. 2017)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C3E83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