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BEB6DC" Type="http://schemas.openxmlformats.org/officeDocument/2006/relationships/officeDocument" Target="/word/document.xml" /><Relationship Id="coreR50BEB6DC" Type="http://schemas.openxmlformats.org/package/2006/relationships/metadata/core-properties" Target="/docProps/core.xml" /><Relationship Id="customR50BEB6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protiprašné prevence v dole (kód: 21-097-M)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prašnosti, hlučnosti a jiných škodlivin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https://www.nsp.cz/jednotka-prace/technicky-dozor-v-podzemi#zdravotni-zpusobilost).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Kritéria, u nichž je předepsáno praktické předvedení, budou ověřována na modelových zadáních. Modelová zadání musí mít autorizovaná osoba připraveny předem - buď si je uchazeč vylosuje, nebo mu je autorizovaná osoba přidělí. Musí být k dispozici sada modelových zadání, z nichž každá obsáhne všechny relevantní kritéria, která se ověřují praktickým předvedením.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na pracovišti v dole, případně na simulovaném důlním pracovišti na povrchu.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nebo ústní ověření, uchazeč předvádí daný úkol podle zadání a zároveň svoji činnost komentuje, v případě potřeby následně zodpoví doplňující otázky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