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B5E27E" Type="http://schemas.openxmlformats.org/officeDocument/2006/relationships/officeDocument" Target="/word/document.xml" /><Relationship Id="coreR1BB5E27E" Type="http://schemas.openxmlformats.org/package/2006/relationships/metadata/core-properties" Target="/docProps/core.xml" /><Relationship Id="customR1BB5E2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protiprašné prevence v dole (kód: 21-097-M)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prašnosti, hlučnosti a jiných škodlivin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https://www.nsp.cz/jednotka-prace/technicky-dozor-v-podzemi#zdravotni-zpusobilost).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Kritéria, u nichž je předepsáno praktické předvedení, budou ověřována na modelových zadáních. Modelová zadání musí mít autorizovaná osoba připraveny předem - buď si je uchazeč vylosuje, nebo mu je autorizovaná osoba přidělí. Musí být k dispozici sada modelových zadání, z nichž každá obsáhne všechny relevantní kritéria, která se ověřují praktickým předvedením.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provádí na pracovišti v dole, případně na simulovaném důlním pracovišti na povrchu.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jako způsob ověření uvedeno praktické předvedení nebo ústní ověření, uchazeč předvádí daný úkol podle zadání a zároveň svoji činnost komentuje, v případě potřeby následně zodpoví doplňující otázky autorizované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protiprašné prevence v dole, 22.10.2026 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