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2019E1" Type="http://schemas.openxmlformats.org/officeDocument/2006/relationships/officeDocument" Target="/word/document.xml" /><Relationship Id="coreR3E2019E1" Type="http://schemas.openxmlformats.org/package/2006/relationships/metadata/core-properties" Target="/docProps/core.xml" /><Relationship Id="customR3E2019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 nábytkářské výroby a střední vzdělání s maturitní zkouškou a alespoň 5 let odborné praxe v pozici řízení úseku nábytkářské výroby.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7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nábytkářské výroby, 20.10.2026 12:58:14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8CC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65DB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8C1E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