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BFED0" Type="http://schemas.openxmlformats.org/officeDocument/2006/relationships/officeDocument" Target="/word/document.xml" /><Relationship Id="coreR6A8BFED0" Type="http://schemas.openxmlformats.org/package/2006/relationships/metadata/core-properties" Target="/docProps/core.xml" /><Relationship Id="customR6A8BF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matracového prefabrikátu i kompletní matrace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Provést vhodný výběr matracových materiálů (prefabrikátů), např. měkké polyuretanové pěny, pěnová pryž, gumovláknité materiály, pružinové prefabrikáty apod. pro výrobu matracového prefabrikátu i kompletní matrace podle typu zhotovované matrace, rozdělit a popsat základní druhy</w:t>
      </w:r>
    </w:p>
    <w:p>
      <w:pPr>
        <w:pStyle w:val="P28"/>
        <w:framePr w:w="3921" w:h="1055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0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5"/>
        <w:rPr>
          <w:rStyle w:val="C13"/>
          <w:rtl w:val="0"/>
        </w:rPr>
      </w:pPr>
      <w:r>
        <w:rPr>
          <w:rStyle w:val="C13"/>
          <w:rtl w:val="0"/>
        </w:rPr>
        <w:t>b) Zhotovit střihové a nářezové plány a určit spotřebu materiálu</w:t>
      </w:r>
    </w:p>
    <w:p>
      <w:pPr>
        <w:pStyle w:val="P30"/>
        <w:framePr w:w="3921" w:h="376" w:hRule="exact" w:wrap="none" w:vAnchor="page" w:hAnchor="margin" w:x="6800" w:y="10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1"/>
        <w:rPr>
          <w:rStyle w:val="C11"/>
          <w:rtl w:val="0"/>
        </w:rPr>
      </w:pPr>
      <w:r>
        <w:rPr>
          <w:rStyle w:val="C11"/>
          <w:rtl w:val="0"/>
        </w:rPr>
        <w:t>c) Určit a použít vhodný textilní a pomocný spojovací materiál pro výrobu matrací (nitě, lepidla)</w:t>
      </w:r>
    </w:p>
    <w:p>
      <w:pPr>
        <w:pStyle w:val="P28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0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18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0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1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0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matrací z matracových prefabrikátů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matrací z matracových prefabrikátů – pružinové kostry, pěnové, gumovláknité, aj. včetně potahových materiálů, příp. polotovarů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Kompletovat soubor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Dokončit zadaný výrobek, uzavřít potah strojním šitím nebo zdrhovadlem nebo jiným způsobem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a nářadí pro výrobu matrací z matracových prefabrikátů</w:t>
      </w:r>
    </w:p>
    <w:p>
      <w:pPr>
        <w:pStyle w:val="P24"/>
        <w:framePr w:w="6713" w:h="376" w:hRule="exact" w:wrap="none" w:vAnchor="page" w:hAnchor="margin" w:x="45" w:y="6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a) Zvolit vhodné strojní zařízení a nářadí pro výrobu podle typu matrace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b) Používat ruční dělící nástroje pro dělení čalounických materiálů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c) Obsluhovat stroje a zařízení pro spojování čalounických materiálů (lepení nebo sponkování, strojní šití)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d) Zvolit a používat pomocné nářadí, nástroje a měřidla pro výrobu matrací z matracových prefabrikátů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9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15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1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na základě znalostí a ergonomických zásad pro lůžka a matrace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