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3F37C" Type="http://schemas.openxmlformats.org/officeDocument/2006/relationships/officeDocument" Target="/word/document.xml" /><Relationship Id="coreR3353F37C" Type="http://schemas.openxmlformats.org/package/2006/relationships/metadata/core-properties" Target="/docProps/core.xml" /><Relationship Id="customR3353F3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matracového prefabrikátu i kompletní matrace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a nářadí pro výrobu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matrací z matracových prefabrikátů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Uzavírání potahů ručním nebo strojním šitím nebo zdrhovadlem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