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B2703" Type="http://schemas.openxmlformats.org/officeDocument/2006/relationships/officeDocument" Target="/word/document.xml" /><Relationship Id="coreR2ACB2703" Type="http://schemas.openxmlformats.org/package/2006/relationships/metadata/core-properties" Target="/docProps/core.xml" /><Relationship Id="customR2ACB27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úpravu keramiky (kód: 28-115-M)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úpravě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úpravě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CNC frézování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při úpravě keramických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při úpravě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31.7.2026 11:25:20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https://nsp.cz/jednotka-prace/obrabec-keramiky#zdravotni-zpusobilost).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výroby. Autorizovaná osoba pro potřeby zkoušky připraví připraví dva až tři kusy keramických výrobků a polotovarů.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hotového výrobku se bude posuzovat kvalita, soulad s technickou a výrobní dokumentací, případně nedodržení jednotlivých parametrů pro zadaný výrobek.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úpravě keramických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se jedná o ověření znalostí vad keramiky způsobených nedodržením technologického postupu.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při úpravě keramických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výrobků uchazeč prokáže znalost ovládání CNC strojů /od prvotního nastavení/ v souladu s technickou dokumentací.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práce, hygienických a bezpečnostních zásad.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úkonů, předmětem hodnocení je i manuální zručnost uchazeče.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31.7.2026 11:25:20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Elektroporcelán,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31.7.2026 11:25:20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