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6CF5E" Type="http://schemas.openxmlformats.org/officeDocument/2006/relationships/officeDocument" Target="/word/document.xml" /><Relationship Id="coreR1316CF5E" Type="http://schemas.openxmlformats.org/package/2006/relationships/metadata/core-properties" Target="/docProps/core.xml" /><Relationship Id="customR1316CF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klasické loutkové animace (kód: 82-054-N)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animace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rozkladu herecké animační přípravy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loutky na hereckou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snímacího zařízení a editace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animací s loutkou na scéně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animace loutky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omezení daného typu loutky pro různé herecké situace a charakterové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druhy "stop frame" animace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způsob animace textilu (drapérie)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a vysvětlit animační metody tekutiny a vodní hladiny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a vysvětlit animační principy ohně a plamene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animační principy a možnosti oživení obličeje a lipsync</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rozkladu herecké animační přípravy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Navrhnout rozklad herecké akce do časové osy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Zaznamenat lipsync do Xsheetu podle zvukové stopy nebo psaného textu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Navrhnout rozklad herecké akce v prostoru scény</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loutky na hereckou animaci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základní principy konstrukce loutky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Definovat různé možnosti upevňování loutky na scéně</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Vysvětlit základy postprodukce, principy vymazávání pomocných rigů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Připravit pomocné upevňování, rigy a šibenice</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e) Předvést speciální situace pohybu loutek (např. výskok bez kontaktu s terénem)</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f) Předvést možnosti oživení obličeje a lipsync (přesná synchronizace pohybu rtů a zvuku)</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g) Připravit loutku pro pohyb na scéně - různé druhy chůze a běhu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h) Připravit loutku pro pohyb kamery a pro osvětlení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3"/>
        <w:framePr w:w="10710" w:h="340" w:hRule="exact" w:wrap="none" w:vAnchor="page" w:hAnchor="margin" w:x="28" w:y="13893"/>
        <w:rPr>
          <w:rStyle w:val="C18"/>
          <w:rtl w:val="0"/>
        </w:rPr>
      </w:pPr>
      <w:r>
        <w:rPr>
          <w:rStyle w:val="C18"/>
          <w:rtl w:val="0"/>
        </w:rPr>
        <w:t>Obsluha snímacího zařízení a editace záznamu</w:t>
      </w:r>
    </w:p>
    <w:p>
      <w:pPr>
        <w:pStyle w:val="P24"/>
        <w:framePr w:w="6713" w:h="376" w:hRule="exact" w:wrap="none" w:vAnchor="page" w:hAnchor="margin" w:x="45" w:y="14333"/>
        <w:rPr>
          <w:rStyle w:val="C3"/>
          <w:rtl w:val="0"/>
        </w:rPr>
      </w:pPr>
    </w:p>
    <w:p>
      <w:pPr>
        <w:pStyle w:val="P25"/>
        <w:framePr w:w="6661" w:h="249" w:hRule="exact" w:wrap="none" w:vAnchor="page" w:hAnchor="margin" w:x="71" w:y="14404"/>
        <w:rPr>
          <w:rStyle w:val="C19"/>
          <w:rtl w:val="0"/>
        </w:rPr>
      </w:pPr>
      <w:r>
        <w:rPr>
          <w:rStyle w:val="C19"/>
          <w:rtl w:val="0"/>
        </w:rPr>
        <w:t>Kritéria hodnocení</w:t>
      </w:r>
    </w:p>
    <w:p>
      <w:pPr>
        <w:pStyle w:val="P26"/>
        <w:framePr w:w="3918" w:h="376" w:hRule="exact" w:wrap="none" w:vAnchor="page" w:hAnchor="margin" w:x="6803" w:y="14333"/>
        <w:rPr>
          <w:rStyle w:val="C3"/>
          <w:rtl w:val="0"/>
        </w:rPr>
      </w:pPr>
    </w:p>
    <w:p>
      <w:pPr>
        <w:pStyle w:val="P27"/>
        <w:framePr w:w="3836" w:h="249" w:hRule="exact" w:wrap="none" w:vAnchor="page" w:hAnchor="margin" w:x="6859" w:y="14404"/>
        <w:rPr>
          <w:rStyle w:val="C20"/>
          <w:rtl w:val="0"/>
        </w:rPr>
      </w:pPr>
      <w:r>
        <w:rPr>
          <w:rStyle w:val="C20"/>
          <w:rtl w:val="0"/>
        </w:rPr>
        <w:t>Způsoby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a) Vysvětlit a předvést způsob ovládání snímacího zařízení</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 a ústní ověření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b) Editovat (zpracovat) nasnímaný záznam a jeho časování</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animací s loutkou na scéně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Animovat chůzi loutky na scéně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Animovat běh loutky na scéně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Animovat pantomimické vyjádření emoce loutky na scéně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Animovat souhru dvou loutek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Animovat nelineární chůze čtyřnohého zvířete, a to s porušením a navázáním rytmu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Vysvětlení pojmů pro účely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 frame - zastavovací rám, proces natáčení loutek a jiných objektů po jednom snímku chronologicky, kdy jsou postupně posouvány nebo upravovány, což vytváří iluzi živého pohybu při prohlížení zachycených filmových snímků v rychlém sledu</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lipsync - přesná synchronizace pohybu rtů a zvuku</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Xsheet - tabulka časování animace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všech kompetencí obdrží uchazeč při zahájení vlastního ověřování od autorizované osoby: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technický scénář v rozsahu 3 záběrů o celkové délce každého záběru od 7 do 10 vteřin, s tématem animace jednoho charakteru (postavy)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voiceover (zvukový záznam a jeho výpis) </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námět na animaci s jednou nebo více postavami (loutkou - loutkami) připravenými k animaci</w:t>
      </w:r>
    </w:p>
    <w:p>
      <w:pPr>
        <w:keepNext w:val="0"/>
        <w:keepLines w:val="1"/>
        <w:framePr w:w="10766" w:h="101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scénu pro animaci</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Navrhování rozkladu herecké animační přípravy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Uchazeč navrhne rozklad herecké akce do časové osy podle:</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scénáře </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hlasového komentáře zaznamenaného písemně </w:t>
      </w:r>
    </w:p>
    <w:p>
      <w:pPr>
        <w:keepNext w:val="0"/>
        <w:keepLines w:val="1"/>
        <w:framePr w:w="10766" w:h="1012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nahrané zvukové stopy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charakteru hry s loutkou dle zadání</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a zadání daného zvukovou stopou</w:t>
      </w:r>
    </w:p>
    <w:p>
      <w:pPr>
        <w:keepNext w:val="0"/>
        <w:keepLines w:val="1"/>
        <w:framePr w:w="10766" w:h="1012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přípravy pro provedení hereckého výkonu</w:t>
      </w:r>
    </w:p>
    <w:p>
      <w:pPr>
        <w:pStyle w:val="P33"/>
        <w:framePr w:w="10766" w:h="1837"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klasické loutkové animace.</w:t>
      </w:r>
    </w:p>
    <w:p>
      <w:pPr>
        <w:keepNext w:val="0"/>
        <w:keepLines w:val="1"/>
        <w:framePr w:w="10766" w:h="615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oboru klasické loutkové animace.</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animačním programem, tabletem, kamerou, fotoaparátem nebo scannerem pro potřeby penciltestu </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animace frame by frame </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prosvětlovací stůl</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formátovník</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zrcadlo</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jehly</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animační papíry </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průvodního listu </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složky záběrů</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scénář v rozsahu 3 záběrů celkové délky od 7 do 10 vteřin s tématem animace jednoho charakteru (postavy)</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voiceover (zvukový záznam a jeho výpis) </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námět na animaci s jednou nebo více postavami (loutkou - loutkami) připravenými k animaci</w:t>
      </w:r>
    </w:p>
    <w:p>
      <w:pPr>
        <w:keepNext w:val="0"/>
        <w:keepLines w:val="1"/>
        <w:framePr w:w="10766" w:h="594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scénu pro animaci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80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Animation people,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Alfons Mensdorff-Pouilly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Kacorová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Animátor/animátorka klasické loutkové animace, 2.10.2026 2:12:59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4F2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D37A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D15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8006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E1486C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11BC822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