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E8C3F9" Type="http://schemas.openxmlformats.org/officeDocument/2006/relationships/officeDocument" Target="/word/document.xml" /><Relationship Id="coreR2BE8C3F9" Type="http://schemas.openxmlformats.org/package/2006/relationships/metadata/core-properties" Target="/docProps/core.xml" /><Relationship Id="customR2BE8C3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Videoherní designér/designérka (kód: 82-055-M)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Herní vývojář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herního vývoje a teorii videoher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prototypu klíčových herních mechanik pro tvorbu videoher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kompletní dokumentace pro výrobu videohry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Videoherní designér/designérka, 20.10.2026 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7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všech kompetencí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obdrží uchazeč bezprostředně před zahájením zkoušky od autorizované osoby zadání pro vytvoření návrhu konceptu videohry, ve kterém budou upřesněny následující parametry a požadavky: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žánr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3 herní mechaniky 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herní platformu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rozpočet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výrobní lhůta konečného produktu max. 6 měsíců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počtu členů týmu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prototyp videohry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Videoherní designér/designérka, 20.10.2026 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Warhorse Studios,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Stefan Durmek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Vaňo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Západočeská univerzita v Plzni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Wagner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Videoherní designér/designérka, 20.10.2026 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E3CD4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