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96629" Type="http://schemas.openxmlformats.org/officeDocument/2006/relationships/officeDocument" Target="/word/document.xml" /><Relationship Id="coreR74796629" Type="http://schemas.openxmlformats.org/package/2006/relationships/metadata/core-properties" Target="/docProps/core.xml" /><Relationship Id="customR747966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videoher (kód: 82-056-R)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trhu vývoje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producentského záměru vývoje videohry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předprodukce vývoje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produkce videohry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zadání pro ladění videohry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Publikování a distribuce videohry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Vysvětlení pojmů pro účely zkoušky: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Herní engine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sada znovupoužitelných softwarových komponent, která soustřeďuje obecné funkce používané v počítačových hrách, díky čemuž dovoluje zrychlit a zlevnit vývoj nových her.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na trhu vývoje videoher: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navrhne 5 konkrétních termínů z oblasti technologií pokrývající oblasti vývoje - žánr, platformy, distribuční kanály a obchodní modely, animace, grafika, programování - herní enginy a softwarové nástroje (např. vysvětlit pojmy mesh, skeletová animace apod.)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producentského záměru vývoje videohry, Řízení předprodukce vývoje videohry, Řízení produkce videohry, Zpracování zadání pro ladění videohry, Publikování a distribuce videohry: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všech kompetencí obdrží uchazeč bezprostředně před zahájením zkoušky od autorizované osoby zadání pro kritéria s praktickým ověřením, které bude obsahovat výběr ze dvou her (ve variantě - 1x hra typu Free to play, 1x hra Premium). Uchazeč si vybere jednu z těchto dvou variant.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obsahu zadání bude: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hry (high level concept, game loop) v rozsahu 1x A4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rozpočet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vývoje (release plan and schedule)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Warhorse Studios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GoldKnights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Interactive,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Dreadlocks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FAMU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9A8C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